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DF6" w:rsidRDefault="00F92DF6" w:rsidP="00F92DF6">
      <w:pPr>
        <w:spacing w:line="940" w:lineRule="exact"/>
        <w:jc w:val="center"/>
        <w:rPr>
          <w:rFonts w:ascii="仿宋_GB2312" w:eastAsia="仿宋_GB2312" w:hAnsi="仿宋" w:hint="eastAsia"/>
          <w:sz w:val="32"/>
        </w:rPr>
      </w:pPr>
      <w:r>
        <w:rPr>
          <w:rFonts w:ascii="仿宋_GB2312" w:eastAsia="仿宋_GB2312" w:hAnsi="仿宋"/>
          <w:sz w:val="32"/>
        </w:rPr>
        <w:t xml:space="preserve">                 </w:t>
      </w:r>
      <w:r>
        <w:rPr>
          <w:rFonts w:ascii="仿宋_GB2312" w:eastAsia="仿宋_GB2312" w:hAnsi="仿宋"/>
          <w:sz w:val="32"/>
        </w:rPr>
        <w:t xml:space="preserve">                               </w:t>
      </w:r>
      <w:r>
        <w:rPr>
          <w:rFonts w:ascii="仿宋_GB2312" w:eastAsia="仿宋_GB2312" w:hAnsi="仿宋" w:hint="eastAsia"/>
          <w:sz w:val="32"/>
        </w:rPr>
        <w:t>（</w:t>
      </w:r>
      <w:r>
        <w:rPr>
          <w:rFonts w:ascii="仿宋_GB2312" w:eastAsia="仿宋_GB2312" w:hAnsi="仿宋"/>
          <w:sz w:val="32"/>
        </w:rPr>
        <w:t>A</w:t>
      </w:r>
      <w:r>
        <w:rPr>
          <w:rFonts w:ascii="仿宋_GB2312" w:eastAsia="仿宋_GB2312" w:hAnsi="仿宋" w:hint="eastAsia"/>
          <w:sz w:val="32"/>
        </w:rPr>
        <w:t>类）</w:t>
      </w:r>
    </w:p>
    <w:p w:rsidR="00F92DF6" w:rsidRPr="00C5071B" w:rsidRDefault="00F92DF6" w:rsidP="00F92DF6">
      <w:pPr>
        <w:spacing w:line="940" w:lineRule="exact"/>
        <w:jc w:val="center"/>
        <w:rPr>
          <w:rFonts w:ascii="方正小标宋简体" w:eastAsia="方正小标宋简体" w:hAnsi="仿宋" w:hint="eastAsia"/>
          <w:color w:val="F25031"/>
          <w:spacing w:val="40"/>
          <w:w w:val="92"/>
          <w:sz w:val="72"/>
          <w:szCs w:val="72"/>
        </w:rPr>
      </w:pPr>
      <w:r w:rsidRPr="00C5071B">
        <w:rPr>
          <w:rFonts w:ascii="方正小标宋简体" w:eastAsia="方正小标宋简体" w:hAnsi="仿宋" w:hint="eastAsia"/>
          <w:color w:val="F25031"/>
          <w:spacing w:val="40"/>
          <w:w w:val="92"/>
          <w:sz w:val="72"/>
          <w:szCs w:val="72"/>
        </w:rPr>
        <w:t>中华人民共和国广东海事局</w:t>
      </w:r>
    </w:p>
    <w:p w:rsidR="00F92DF6" w:rsidRDefault="00F92DF6" w:rsidP="00F92DF6">
      <w:pPr>
        <w:spacing w:line="320" w:lineRule="exact"/>
        <w:rPr>
          <w:rFonts w:ascii="黑体" w:eastAsia="黑体" w:hAnsi="黑体" w:hint="eastAsia"/>
          <w:sz w:val="32"/>
        </w:rPr>
      </w:pPr>
      <w:r>
        <w:rPr>
          <w:rFonts w:ascii="黑体" w:eastAsia="黑体" w:hAnsi="黑体" w:hint="eastAsia"/>
          <w:noProof/>
          <w:sz w:val="32"/>
        </w:rPr>
        <mc:AlternateContent>
          <mc:Choice Requires="wpg">
            <w:drawing>
              <wp:anchor distT="0" distB="0" distL="114300" distR="114300" simplePos="0" relativeHeight="251659264" behindDoc="0" locked="0" layoutInCell="1" allowOverlap="1">
                <wp:simplePos x="0" y="0"/>
                <wp:positionH relativeFrom="column">
                  <wp:posOffset>-216535</wp:posOffset>
                </wp:positionH>
                <wp:positionV relativeFrom="paragraph">
                  <wp:posOffset>116205</wp:posOffset>
                </wp:positionV>
                <wp:extent cx="6125210" cy="51435"/>
                <wp:effectExtent l="20955" t="20955" r="16510" b="13335"/>
                <wp:wrapNone/>
                <wp:docPr id="4" name="组合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210" cy="51435"/>
                          <a:chOff x="1128" y="2603"/>
                          <a:chExt cx="9646" cy="81"/>
                        </a:xfrm>
                      </wpg:grpSpPr>
                      <wps:wsp>
                        <wps:cNvPr id="5" name="Line 3"/>
                        <wps:cNvCnPr>
                          <a:cxnSpLocks noChangeShapeType="1"/>
                        </wps:cNvCnPr>
                        <wps:spPr bwMode="auto">
                          <a:xfrm flipV="1">
                            <a:off x="1128" y="2603"/>
                            <a:ext cx="9638" cy="1"/>
                          </a:xfrm>
                          <a:prstGeom prst="line">
                            <a:avLst/>
                          </a:prstGeom>
                          <a:noFill/>
                          <a:ln w="28575">
                            <a:solidFill>
                              <a:srgbClr val="F25031"/>
                            </a:solidFill>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flipV="1">
                            <a:off x="1136" y="2683"/>
                            <a:ext cx="9638" cy="1"/>
                          </a:xfrm>
                          <a:prstGeom prst="line">
                            <a:avLst/>
                          </a:prstGeom>
                          <a:noFill/>
                          <a:ln w="12700">
                            <a:solidFill>
                              <a:srgbClr val="F2503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8EAD4E" id="组合 4" o:spid="_x0000_s1026" style="position:absolute;left:0;text-align:left;margin-left:-17.05pt;margin-top:9.15pt;width:482.3pt;height:4.05pt;z-index:251659264" coordorigin="1128,2603" coordsize="964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">
                <v:line id="Line 3" o:spid="_x0000_s1027" style="position:absolute;flip:y;visibility:visible;mso-wrap-style:square" from="1128,2603" to="10766,2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HUo8MAAADaAAAADwAAAGRycy9kb3ducmV2LnhtbESPwWrDMBBE74X8g9hALqGRG2iJ3Sgm&#10;BAw5Beo6gdwWa2ubWisjqbb791Wh0OMwM2+YfT6bXozkfGdZwdMmAUFcW91xo6B6Lx53IHxA1thb&#10;JgXf5CE/LB72mGk78RuNZWhEhLDPUEEbwpBJ6euWDPqNHYij92GdwRCla6R2OEW46eU2SV6kwY7j&#10;QosDnVqqP8svo+Cerq9p4by9XKb71lZyPZY3Umq1nI+vIALN4T/81z5rBc/weyXeAH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x1KPDAAAA2gAAAA8AAAAAAAAAAAAA&#10;AAAAoQIAAGRycy9kb3ducmV2LnhtbFBLBQYAAAAABAAEAPkAAACRAwAAAAA=&#10;" strokecolor="#f25031" strokeweight="2.25pt"/>
                <v:line id="Line 4" o:spid="_x0000_s1028" style="position:absolute;flip:y;visibility:visible;mso-wrap-style:square" from="1136,2683" to="10774,2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m+DMMAAADaAAAADwAAAGRycy9kb3ducmV2LnhtbESPQWvCQBSE74L/YXlCL1I39qA2dROC&#10;UmwvBY30/Mg+k2D2bcxuk/jvu4WCx2FmvmG26Wga0VPnassKlosIBHFhdc2lgnP+/rwB4TyyxsYy&#10;KbiTgzSZTrYYazvwkfqTL0WAsItRQeV9G0vpiooMuoVtiYN3sZ1BH2RXSt3hEOCmkS9RtJIGaw4L&#10;Fba0q6i4nn6Mgmzt5vnhlrdGfn4V+3x41e7bK/U0G7M3EJ5G/wj/tz+0ghX8XQk3QC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pvgzDAAAA2gAAAA8AAAAAAAAAAAAA&#10;AAAAoQIAAGRycy9kb3ducmV2LnhtbFBLBQYAAAAABAAEAPkAAACRAwAAAAA=&#10;" strokecolor="#f25031" strokeweight="1pt"/>
              </v:group>
            </w:pict>
          </mc:Fallback>
        </mc:AlternateContent>
      </w:r>
    </w:p>
    <w:p w:rsidR="00F92DF6" w:rsidRDefault="00F92DF6" w:rsidP="00F92DF6">
      <w:pPr>
        <w:spacing w:line="560" w:lineRule="exact"/>
        <w:ind w:firstLineChars="300" w:firstLine="960"/>
        <w:jc w:val="left"/>
        <w:rPr>
          <w:rFonts w:ascii="黑体" w:eastAsia="黑体" w:hAnsi="黑体" w:hint="eastAsia"/>
          <w:sz w:val="32"/>
        </w:rPr>
      </w:pPr>
      <w:r>
        <w:rPr>
          <w:rFonts w:ascii="黑体" w:eastAsia="黑体" w:hAnsi="黑体" w:hint="eastAsia"/>
          <w:sz w:val="32"/>
        </w:rPr>
        <w:t xml:space="preserve">             </w:t>
      </w:r>
      <w:r>
        <w:rPr>
          <w:rFonts w:ascii="黑体" w:eastAsia="黑体" w:hAnsi="黑体" w:hint="eastAsia"/>
          <w:sz w:val="32"/>
        </w:rPr>
        <w:t xml:space="preserve">            </w:t>
      </w:r>
      <w:r>
        <w:rPr>
          <w:rFonts w:ascii="黑体" w:eastAsia="黑体" w:hAnsi="黑体" w:hint="eastAsia"/>
          <w:sz w:val="32"/>
        </w:rPr>
        <w:t xml:space="preserve">   </w:t>
      </w:r>
      <w:bookmarkStart w:id="0" w:name="文件字"/>
      <w:r>
        <w:rPr>
          <w:rFonts w:ascii="仿宋_GB2312" w:eastAsia="仿宋_GB2312" w:hAnsi="仿宋" w:hint="eastAsia"/>
          <w:sz w:val="32"/>
        </w:rPr>
        <w:t>粤海事函</w:t>
      </w:r>
      <w:bookmarkEnd w:id="0"/>
      <w:r w:rsidRPr="00F62916">
        <w:rPr>
          <w:rFonts w:ascii="仿宋_GB2312" w:eastAsia="仿宋_GB2312" w:hAnsi="仿宋" w:hint="eastAsia"/>
          <w:color w:val="000000"/>
          <w:sz w:val="32"/>
          <w:shd w:val="clear" w:color="auto" w:fill="FFFFFF"/>
        </w:rPr>
        <w:t>〔</w:t>
      </w:r>
      <w:bookmarkStart w:id="1" w:name="年度"/>
      <w:r>
        <w:rPr>
          <w:rFonts w:ascii="仿宋_GB2312" w:eastAsia="仿宋_GB2312" w:hAnsi="仿宋"/>
          <w:sz w:val="32"/>
        </w:rPr>
        <w:t>2019</w:t>
      </w:r>
      <w:bookmarkEnd w:id="1"/>
      <w:r w:rsidRPr="00F62916">
        <w:rPr>
          <w:rFonts w:ascii="仿宋_GB2312" w:eastAsia="仿宋_GB2312" w:hAnsi="仿宋" w:hint="eastAsia"/>
          <w:color w:val="000000"/>
          <w:sz w:val="32"/>
          <w:shd w:val="clear" w:color="auto" w:fill="FFFFFF"/>
        </w:rPr>
        <w:t>〕</w:t>
      </w:r>
      <w:bookmarkStart w:id="2" w:name="文件号"/>
      <w:r>
        <w:rPr>
          <w:rFonts w:ascii="仿宋_GB2312" w:eastAsia="仿宋_GB2312" w:hAnsi="仿宋"/>
          <w:sz w:val="32"/>
        </w:rPr>
        <w:t>301</w:t>
      </w:r>
      <w:bookmarkEnd w:id="2"/>
      <w:r w:rsidRPr="00F62916">
        <w:rPr>
          <w:rFonts w:ascii="仿宋_GB2312" w:eastAsia="仿宋_GB2312" w:hAnsi="仿宋" w:hint="eastAsia"/>
          <w:sz w:val="32"/>
        </w:rPr>
        <w:t>号</w:t>
      </w:r>
    </w:p>
    <w:p w:rsidR="00F92DF6" w:rsidRDefault="00F92DF6" w:rsidP="00F92DF6">
      <w:pPr>
        <w:tabs>
          <w:tab w:val="left" w:pos="4995"/>
        </w:tabs>
        <w:spacing w:line="420" w:lineRule="exact"/>
        <w:jc w:val="center"/>
        <w:rPr>
          <w:rFonts w:ascii="方正小标宋简体" w:eastAsia="方正小标宋简体" w:hAnsi="方正小标宋简体" w:hint="eastAsia"/>
          <w:sz w:val="36"/>
        </w:rPr>
      </w:pPr>
    </w:p>
    <w:p w:rsidR="00F92DF6" w:rsidRDefault="00F92DF6" w:rsidP="00F92DF6">
      <w:pPr>
        <w:spacing w:line="420" w:lineRule="exact"/>
        <w:jc w:val="center"/>
        <w:rPr>
          <w:rFonts w:ascii="方正小标宋简体" w:eastAsia="方正小标宋简体" w:hAnsi="方正小标宋简体" w:hint="eastAsia"/>
          <w:sz w:val="36"/>
        </w:rPr>
      </w:pPr>
    </w:p>
    <w:p w:rsidR="00F92DF6" w:rsidRPr="003B2357" w:rsidRDefault="00F92DF6" w:rsidP="00F92DF6">
      <w:pPr>
        <w:spacing w:line="700" w:lineRule="exact"/>
        <w:jc w:val="center"/>
        <w:rPr>
          <w:rFonts w:ascii="方正小标宋_GBK" w:eastAsia="方正小标宋_GBK" w:hAnsi="仿宋" w:hint="eastAsia"/>
          <w:color w:val="FF0000"/>
          <w:sz w:val="44"/>
          <w:szCs w:val="44"/>
        </w:rPr>
      </w:pPr>
      <w:bookmarkStart w:id="3" w:name="公文标题"/>
      <w:r w:rsidRPr="003B2357">
        <w:rPr>
          <w:rFonts w:ascii="方正小标宋_GBK" w:eastAsia="方正小标宋_GBK" w:hAnsi="方正小标宋简体" w:hint="eastAsia"/>
          <w:sz w:val="44"/>
          <w:szCs w:val="44"/>
        </w:rPr>
        <w:t>广东海事局关于广东省十三届人大第二次会议第1332号代表建议答复的函</w:t>
      </w:r>
      <w:bookmarkEnd w:id="3"/>
    </w:p>
    <w:p w:rsidR="00F92DF6" w:rsidRDefault="00F92DF6" w:rsidP="00F92DF6">
      <w:pPr>
        <w:spacing w:line="580" w:lineRule="exact"/>
        <w:rPr>
          <w:rFonts w:ascii="仿宋_GB2312" w:eastAsia="仿宋_GB2312" w:hAnsi="仿宋" w:hint="eastAsia"/>
          <w:sz w:val="32"/>
        </w:rPr>
      </w:pPr>
    </w:p>
    <w:p w:rsidR="00F92DF6" w:rsidRPr="00F62916" w:rsidRDefault="00F92DF6" w:rsidP="00F92DF6">
      <w:pPr>
        <w:spacing w:line="580" w:lineRule="exact"/>
        <w:rPr>
          <w:rFonts w:ascii="仿宋_GB2312" w:eastAsia="仿宋_GB2312" w:hAnsi="仿宋" w:hint="eastAsia"/>
          <w:sz w:val="32"/>
        </w:rPr>
      </w:pPr>
      <w:bookmarkStart w:id="4" w:name="主送机关"/>
      <w:r>
        <w:rPr>
          <w:rFonts w:ascii="仿宋_GB2312" w:eastAsia="仿宋_GB2312" w:hAnsi="仿宋" w:hint="eastAsia"/>
          <w:sz w:val="32"/>
        </w:rPr>
        <w:t>叶丽燕代表</w:t>
      </w:r>
      <w:bookmarkEnd w:id="4"/>
      <w:r>
        <w:rPr>
          <w:rFonts w:ascii="仿宋_GB2312" w:eastAsia="仿宋_GB2312" w:hAnsi="仿宋" w:hint="eastAsia"/>
          <w:sz w:val="32"/>
        </w:rPr>
        <w:t>：</w:t>
      </w:r>
      <w:bookmarkStart w:id="5" w:name="_GoBack"/>
      <w:bookmarkEnd w:id="5"/>
    </w:p>
    <w:p w:rsidR="00F92DF6" w:rsidRDefault="00F92DF6" w:rsidP="00F92DF6">
      <w:pPr>
        <w:spacing w:line="580" w:lineRule="exact"/>
        <w:ind w:firstLineChars="200" w:firstLine="640"/>
        <w:rPr>
          <w:rFonts w:ascii="仿宋_GB2312" w:eastAsia="仿宋_GB2312"/>
          <w:sz w:val="32"/>
          <w:szCs w:val="32"/>
        </w:rPr>
      </w:pPr>
      <w:r>
        <w:rPr>
          <w:rFonts w:ascii="仿宋_GB2312" w:eastAsia="仿宋_GB2312" w:hint="eastAsia"/>
          <w:sz w:val="32"/>
          <w:szCs w:val="32"/>
        </w:rPr>
        <w:t>您提出的《关于积极推进深港两地联手开展国际船舶登记领域创新的建议》（第1332号）收悉</w:t>
      </w:r>
      <w:r>
        <w:rPr>
          <w:rFonts w:ascii="仿宋_GB2312" w:eastAsia="仿宋_GB2312"/>
          <w:sz w:val="32"/>
          <w:szCs w:val="32"/>
        </w:rPr>
        <w:t>，</w:t>
      </w:r>
      <w:r>
        <w:rPr>
          <w:rFonts w:ascii="仿宋_GB2312" w:eastAsia="仿宋_GB2312" w:hint="eastAsia"/>
          <w:sz w:val="32"/>
          <w:szCs w:val="32"/>
        </w:rPr>
        <w:t>经综合深圳市</w:t>
      </w:r>
      <w:r>
        <w:rPr>
          <w:rFonts w:ascii="仿宋_GB2312" w:eastAsia="仿宋_GB2312"/>
          <w:sz w:val="32"/>
          <w:szCs w:val="32"/>
        </w:rPr>
        <w:t>政府</w:t>
      </w:r>
      <w:r>
        <w:rPr>
          <w:rFonts w:ascii="仿宋_GB2312" w:eastAsia="仿宋_GB2312" w:hint="eastAsia"/>
          <w:sz w:val="32"/>
          <w:szCs w:val="32"/>
        </w:rPr>
        <w:t>、省</w:t>
      </w:r>
      <w:r>
        <w:rPr>
          <w:rFonts w:ascii="仿宋_GB2312" w:eastAsia="仿宋_GB2312"/>
          <w:sz w:val="32"/>
          <w:szCs w:val="32"/>
        </w:rPr>
        <w:t>港澳办意见，现</w:t>
      </w:r>
      <w:r>
        <w:rPr>
          <w:rFonts w:ascii="仿宋_GB2312" w:eastAsia="仿宋_GB2312" w:hint="eastAsia"/>
          <w:sz w:val="32"/>
          <w:szCs w:val="32"/>
        </w:rPr>
        <w:t>答复如下：</w:t>
      </w:r>
    </w:p>
    <w:p w:rsidR="00F92DF6" w:rsidRPr="00547C42" w:rsidRDefault="00F92DF6" w:rsidP="00F92DF6">
      <w:pPr>
        <w:pStyle w:val="a6"/>
        <w:numPr>
          <w:ilvl w:val="0"/>
          <w:numId w:val="1"/>
        </w:numPr>
        <w:spacing w:line="580" w:lineRule="exact"/>
        <w:ind w:firstLineChars="0"/>
        <w:rPr>
          <w:rFonts w:ascii="黑体" w:eastAsia="黑体" w:hAnsi="黑体" w:hint="eastAsia"/>
          <w:sz w:val="32"/>
          <w:szCs w:val="32"/>
        </w:rPr>
      </w:pPr>
      <w:r w:rsidRPr="00547C42">
        <w:rPr>
          <w:rFonts w:ascii="黑体" w:eastAsia="黑体" w:hAnsi="黑体" w:hint="eastAsia"/>
          <w:sz w:val="32"/>
          <w:szCs w:val="32"/>
        </w:rPr>
        <w:t>深圳市国际船舶登记领域创新业务基本情况</w:t>
      </w:r>
    </w:p>
    <w:p w:rsidR="00F92DF6" w:rsidRDefault="00F92DF6" w:rsidP="00F92DF6">
      <w:pPr>
        <w:spacing w:line="580" w:lineRule="exact"/>
        <w:ind w:firstLineChars="200" w:firstLine="640"/>
        <w:rPr>
          <w:rFonts w:ascii="仿宋_GB2312" w:eastAsia="仿宋_GB2312" w:hint="eastAsia"/>
          <w:sz w:val="32"/>
          <w:szCs w:val="32"/>
        </w:rPr>
      </w:pPr>
      <w:r>
        <w:rPr>
          <w:rFonts w:ascii="仿宋_GB2312" w:eastAsia="仿宋_GB2312" w:hAnsi="仿宋" w:hint="eastAsia"/>
          <w:noProof/>
          <w:sz w:val="32"/>
        </w:rPr>
        <mc:AlternateContent>
          <mc:Choice Requires="wpg">
            <w:drawing>
              <wp:anchor distT="0" distB="0" distL="114300" distR="114300" simplePos="0" relativeHeight="251660288" behindDoc="0" locked="0" layoutInCell="1" allowOverlap="1">
                <wp:simplePos x="0" y="0"/>
                <wp:positionH relativeFrom="column">
                  <wp:posOffset>-64135</wp:posOffset>
                </wp:positionH>
                <wp:positionV relativeFrom="page">
                  <wp:posOffset>10024745</wp:posOffset>
                </wp:positionV>
                <wp:extent cx="6127115" cy="51435"/>
                <wp:effectExtent l="20955" t="13970" r="14605" b="20320"/>
                <wp:wrapNone/>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115" cy="51435"/>
                          <a:chOff x="1124" y="15553"/>
                          <a:chExt cx="9649" cy="81"/>
                        </a:xfrm>
                      </wpg:grpSpPr>
                      <wps:wsp>
                        <wps:cNvPr id="2" name="Line 6"/>
                        <wps:cNvCnPr>
                          <a:cxnSpLocks noChangeShapeType="1"/>
                        </wps:cNvCnPr>
                        <wps:spPr bwMode="auto">
                          <a:xfrm flipV="1">
                            <a:off x="1124" y="15633"/>
                            <a:ext cx="9649" cy="1"/>
                          </a:xfrm>
                          <a:prstGeom prst="line">
                            <a:avLst/>
                          </a:prstGeom>
                          <a:noFill/>
                          <a:ln w="28575">
                            <a:solidFill>
                              <a:srgbClr val="F25031"/>
                            </a:solidFill>
                            <a:round/>
                            <a:headEnd/>
                            <a:tailEnd/>
                          </a:ln>
                          <a:extLst>
                            <a:ext uri="{909E8E84-426E-40DD-AFC4-6F175D3DCCD1}">
                              <a14:hiddenFill xmlns:a14="http://schemas.microsoft.com/office/drawing/2010/main">
                                <a:noFill/>
                              </a14:hiddenFill>
                            </a:ext>
                          </a:extLst>
                        </wps:spPr>
                        <wps:bodyPr/>
                      </wps:wsp>
                      <wps:wsp>
                        <wps:cNvPr id="3" name="Line 7"/>
                        <wps:cNvCnPr>
                          <a:cxnSpLocks noChangeShapeType="1"/>
                        </wps:cNvCnPr>
                        <wps:spPr bwMode="auto">
                          <a:xfrm flipV="1">
                            <a:off x="1129" y="15553"/>
                            <a:ext cx="9638" cy="1"/>
                          </a:xfrm>
                          <a:prstGeom prst="line">
                            <a:avLst/>
                          </a:prstGeom>
                          <a:noFill/>
                          <a:ln w="12700">
                            <a:solidFill>
                              <a:srgbClr val="F2503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157F94" id="组合 1" o:spid="_x0000_s1026" style="position:absolute;left:0;text-align:left;margin-left:-5.05pt;margin-top:789.35pt;width:482.45pt;height:4.05pt;z-index:251660288;mso-position-vertical-relative:page" coordorigin="1124,15553" coordsize="964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">
                <v:line id="Line 6" o:spid="_x0000_s1027" style="position:absolute;flip:y;visibility:visible;mso-wrap-style:square" from="1124,15633" to="10773,1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hM18IAAADaAAAADwAAAGRycy9kb3ducmV2LnhtbESPT4vCMBTE78J+h/CEvcia2oNo1yiy&#10;IOxJsP4Bb4/m2Rabl5LEtvvtN4LgcZiZ3zCrzWAa0ZHztWUFs2kCgriwuuZSwem4+1qA8AFZY2OZ&#10;FPyRh836Y7TCTNueD9TloRQRwj5DBVUIbSalLyoy6Ke2JY7ezTqDIUpXSu2wj3DTyDRJ5tJgzXGh&#10;wpZ+Kiru+cMouC4n5+XOebvf99fUnuSkyy+k1Od42H6DCDSEd/jV/tUKUnheiTd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1hM18IAAADaAAAADwAAAAAAAAAAAAAA&#10;AAChAgAAZHJzL2Rvd25yZXYueG1sUEsFBgAAAAAEAAQA+QAAAJADAAAAAA==&#10;" strokecolor="#f25031" strokeweight="2.25pt"/>
                <v:line id="Line 7" o:spid="_x0000_s1028" style="position:absolute;flip:y;visibility:visible;mso-wrap-style:square" from="1129,15553" to="10767,15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4dlMMAAADaAAAADwAAAGRycy9kb3ducmV2LnhtbESPQWvCQBSE7wX/w/KEXkqzaQWt0VWk&#10;pagXwax4fmRfk9Ds2zS7NfHfu0Khx2FmvmGW68E24kKdrx0reElSEMSFMzWXCk768/kNhA/IBhvH&#10;pOBKHtar0cMSM+N6PtIlD6WIEPYZKqhCaDMpfVGRRZ+4ljh6X66zGKLsSmk67CPcNvI1TafSYs1x&#10;ocKW3isqvvNfq2Az8096+6NbK/eH4kP3c+PPQanH8bBZgAg0hP/wX3tnFEzgfiXeA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eHZTDAAAA2gAAAA8AAAAAAAAAAAAA&#10;AAAAoQIAAGRycy9kb3ducmV2LnhtbFBLBQYAAAAABAAEAPkAAACRAwAAAAA=&#10;" strokecolor="#f25031" strokeweight="1pt"/>
                <w10:wrap anchory="page"/>
              </v:group>
            </w:pict>
          </mc:Fallback>
        </mc:AlternateContent>
      </w:r>
      <w:r>
        <w:rPr>
          <w:rFonts w:ascii="仿宋_GB2312" w:eastAsia="仿宋_GB2312" w:hint="eastAsia"/>
          <w:sz w:val="32"/>
          <w:szCs w:val="32"/>
        </w:rPr>
        <w:t>为促进现代航运服务业发展，提升船舶管理和航运服务水平，深圳市出台了相关政策，支持鼓励航运金融创新发展，推动港口物流业转型升级，加快水路客运及邮轮游艇经济发展，大力构建功能齐备、服务优质、高效便捷、竞争有序的现代航运服务业体系。一是深圳市政府于2018年6月25日印发了《关于促进深圳港加快发展的若干意见》，提出加强深港合作，以航运科技创新和航运要素整合为突破口，</w:t>
      </w:r>
      <w:proofErr w:type="gramStart"/>
      <w:r>
        <w:rPr>
          <w:rFonts w:ascii="仿宋_GB2312" w:eastAsia="仿宋_GB2312" w:hint="eastAsia"/>
          <w:sz w:val="32"/>
          <w:szCs w:val="32"/>
        </w:rPr>
        <w:t>夯实港</w:t>
      </w:r>
      <w:proofErr w:type="gramEnd"/>
      <w:r>
        <w:rPr>
          <w:rFonts w:ascii="仿宋_GB2312" w:eastAsia="仿宋_GB2312" w:hint="eastAsia"/>
          <w:sz w:val="32"/>
          <w:szCs w:val="32"/>
        </w:rPr>
        <w:t>航基础服务业，吸引航运要素集聚，鼓励航运经济、航运代理、船舶管理等航运服务企业实现规模化、高端化发展。研究筹建深圳海事法院，积极培育航运交易、</w:t>
      </w:r>
      <w:r>
        <w:rPr>
          <w:rFonts w:ascii="仿宋_GB2312" w:eastAsia="仿宋_GB2312" w:hint="eastAsia"/>
          <w:sz w:val="32"/>
          <w:szCs w:val="32"/>
        </w:rPr>
        <w:lastRenderedPageBreak/>
        <w:t>运价指数、船员劳务等现代航运服务业，鼓励国际船舶注册“中国前海”“中国深圳”船籍港船队，建设深港国际船舶综合运营中心和国际海员中心，对船舶交易、登记、检验和国际海员培训等项目给予补贴，打造深圳航运服务总部经济聚集区。二是深圳市前海管理局正在研究制订 《前海深港现代服务业合作区高端航运服务业专项扶持资金实施细则》 ，拟对国际船舶登记、国际船舶管理等领域进行扶持，登记为“中国前海”“中国深圳”船籍港的国际船舶，一次性给予70元／总吨的补贴；登记为“中国前海”“中国深圳”船籍港的国际船舶进行抵押权登记的，给予债权数额2％的补贴，鼓励中资方便旗船回归。截至目前，在深圳市注册的国际船舶运输企业共有9家，拥有国际运输船舶58艘。其中，49艘为中国深圳籍，4艘为中国上海籍，5艘为利比里亚籍。</w:t>
      </w:r>
    </w:p>
    <w:p w:rsidR="00F92DF6" w:rsidRDefault="00F92DF6" w:rsidP="00F92DF6">
      <w:pPr>
        <w:pStyle w:val="a6"/>
        <w:numPr>
          <w:ilvl w:val="0"/>
          <w:numId w:val="1"/>
        </w:numPr>
        <w:spacing w:line="580" w:lineRule="exact"/>
        <w:ind w:firstLineChars="0"/>
        <w:rPr>
          <w:rFonts w:ascii="仿宋_GB2312" w:eastAsia="仿宋_GB2312" w:hint="eastAsia"/>
          <w:sz w:val="32"/>
          <w:szCs w:val="32"/>
        </w:rPr>
      </w:pPr>
      <w:r w:rsidRPr="00547C42">
        <w:rPr>
          <w:rFonts w:ascii="黑体" w:eastAsia="黑体" w:hAnsi="黑体" w:hint="eastAsia"/>
          <w:sz w:val="32"/>
          <w:szCs w:val="32"/>
        </w:rPr>
        <w:t>国际船舶登记领域创新业务遇到的问题</w:t>
      </w:r>
    </w:p>
    <w:p w:rsidR="00F92DF6" w:rsidRDefault="00F92DF6" w:rsidP="00F92DF6">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根据《中华人民共和国船舶登记条例》规定，船舶登记港由船舶所有人依据其住所或者主要营业所所在地就近选择，但是不得选择两个或者两个以上的船舶登记港。该规定对深圳市开展“深港合作，一船两港</w:t>
      </w:r>
      <w:r>
        <w:rPr>
          <w:rFonts w:ascii="仿宋_GB2312" w:eastAsia="仿宋_GB2312"/>
          <w:sz w:val="32"/>
          <w:szCs w:val="32"/>
        </w:rPr>
        <w:t>”</w:t>
      </w:r>
      <w:r>
        <w:rPr>
          <w:rFonts w:ascii="仿宋_GB2312" w:eastAsia="仿宋_GB2312" w:hint="eastAsia"/>
          <w:sz w:val="32"/>
          <w:szCs w:val="32"/>
        </w:rPr>
        <w:t>国际船舶登记创新业务存在一定的困难，需要得到国家层面的政策支持。</w:t>
      </w:r>
    </w:p>
    <w:p w:rsidR="00F92DF6" w:rsidRPr="00547C42" w:rsidRDefault="00F92DF6" w:rsidP="00F92DF6">
      <w:pPr>
        <w:spacing w:line="580" w:lineRule="exact"/>
        <w:ind w:firstLineChars="200" w:firstLine="640"/>
        <w:rPr>
          <w:rFonts w:ascii="黑体" w:eastAsia="黑体" w:hAnsi="黑体" w:hint="eastAsia"/>
          <w:sz w:val="32"/>
          <w:szCs w:val="32"/>
        </w:rPr>
      </w:pPr>
      <w:r w:rsidRPr="00547C42">
        <w:rPr>
          <w:rFonts w:ascii="黑体" w:eastAsia="黑体" w:hAnsi="黑体" w:hint="eastAsia"/>
          <w:sz w:val="32"/>
          <w:szCs w:val="32"/>
        </w:rPr>
        <w:t>三</w:t>
      </w:r>
      <w:r w:rsidRPr="00547C42">
        <w:rPr>
          <w:rFonts w:ascii="黑体" w:eastAsia="黑体" w:hAnsi="黑体"/>
          <w:sz w:val="32"/>
          <w:szCs w:val="32"/>
        </w:rPr>
        <w:t>、</w:t>
      </w:r>
      <w:r w:rsidRPr="00547C42">
        <w:rPr>
          <w:rFonts w:ascii="黑体" w:eastAsia="黑体" w:hAnsi="黑体" w:hint="eastAsia"/>
          <w:sz w:val="32"/>
          <w:szCs w:val="32"/>
        </w:rPr>
        <w:t>赞同您提出的三条具体建议</w:t>
      </w:r>
    </w:p>
    <w:p w:rsidR="00F92DF6" w:rsidRDefault="00F92DF6" w:rsidP="00F92DF6">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您通过对深圳市国际船舶登记情况的深入调查、分析研究，提出国际船舶登记业务创新的三条具体建议，对深港两地港航业优势互补、错位发展、合作共赢具有现实意义。</w:t>
      </w:r>
    </w:p>
    <w:p w:rsidR="00F92DF6" w:rsidRDefault="00F92DF6" w:rsidP="00F92DF6">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香港是享誉盛名的国际航运中心，是全球第五繁忙的货柜港，</w:t>
      </w:r>
      <w:r>
        <w:rPr>
          <w:rFonts w:ascii="仿宋_GB2312" w:eastAsia="仿宋_GB2312" w:hint="eastAsia"/>
          <w:sz w:val="32"/>
          <w:szCs w:val="32"/>
        </w:rPr>
        <w:lastRenderedPageBreak/>
        <w:t>船舶注册总吨位位列全球第四，年处理货柜吞吐量超 2000万个标准箱。航运业是推动香港经济发展的重要支柱，支撑着香港的转口、货运、物流和贸易等多个领域的发展，是香港繁荣和经济增长的动力和重要基石。根据201</w:t>
      </w:r>
      <w:r>
        <w:rPr>
          <w:rFonts w:ascii="仿宋_GB2312" w:eastAsia="仿宋_GB2312"/>
          <w:sz w:val="32"/>
          <w:szCs w:val="32"/>
        </w:rPr>
        <w:t>8</w:t>
      </w:r>
      <w:r>
        <w:rPr>
          <w:rFonts w:ascii="仿宋_GB2312" w:eastAsia="仿宋_GB2312" w:hint="eastAsia"/>
          <w:sz w:val="32"/>
          <w:szCs w:val="32"/>
        </w:rPr>
        <w:t>年国际航运中心发展指数（ISCD ) ，香港已超越伦敦成为全球第二大国际航运中心。香港同时也是国际金融中心和世界航运金融中心之一。您提出推进深港两地联手开展国际船舶登记领域创新的建议，一方面有利于香港巩固国际航运中心地位，另一方面有利于深圳借助香港优势拓展国际船舶业务和创新航运金融服务业务，对粤港澳大湾区建设是一个有力的促进。</w:t>
      </w:r>
    </w:p>
    <w:p w:rsidR="00F92DF6" w:rsidRDefault="00F92DF6" w:rsidP="00F92DF6">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（一）关于“深港合作、一船两港”国际船舶登记业务创新思路的建议。由深圳、香港联手开展国际船舶登记业务，可以充分发挥强</w:t>
      </w:r>
      <w:proofErr w:type="gramStart"/>
      <w:r>
        <w:rPr>
          <w:rFonts w:ascii="仿宋_GB2312" w:eastAsia="仿宋_GB2312" w:hint="eastAsia"/>
          <w:sz w:val="32"/>
          <w:szCs w:val="32"/>
        </w:rPr>
        <w:t>强</w:t>
      </w:r>
      <w:proofErr w:type="gramEnd"/>
      <w:r>
        <w:rPr>
          <w:rFonts w:ascii="仿宋_GB2312" w:eastAsia="仿宋_GB2312" w:hint="eastAsia"/>
          <w:sz w:val="32"/>
          <w:szCs w:val="32"/>
        </w:rPr>
        <w:t>联合的引领带动作用，进一步深化港深合作，有利于深港错位发展，两地携手共进，提升整体实力和全球影响力。深圳市将根据代表提出的思路，探索具体实施路径，对国际船舶登记创新业务进行专题研究。</w:t>
      </w:r>
    </w:p>
    <w:p w:rsidR="00F92DF6" w:rsidRDefault="00F92DF6" w:rsidP="00F92DF6">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二）关于“深港合作、一船两港”创新业务实现的建议。由于国际船舶登记涉及的财政、税收、监管等多个环节属于中央事权，需要得到国家层面政策支持。我局根据代表提出的创新业务实施路径，积极配合相关部门和地方政府，争取得到国家政策支持。</w:t>
      </w:r>
    </w:p>
    <w:p w:rsidR="00F92DF6" w:rsidRDefault="00F92DF6" w:rsidP="00F92DF6">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（三）关于“深港合作、一船两港”创新业务具体操作的建议。《粤港澳大湾区发展规划纲要》提出，“有序推动香港、广州、</w:t>
      </w:r>
      <w:r>
        <w:rPr>
          <w:rFonts w:ascii="仿宋_GB2312" w:eastAsia="仿宋_GB2312" w:hint="eastAsia"/>
          <w:sz w:val="32"/>
          <w:szCs w:val="32"/>
        </w:rPr>
        <w:lastRenderedPageBreak/>
        <w:t>深圳国际邮轮港建设，进一步增加国际班轮航线，探索研究简化邮轮、游艇及旅客出入境手续。逐步简化及放宽内地邮轮旅客的证件安排，研究探索内地邮轮旅客以过境方式赴港参与全部邮轮航程。推动粤港澳游艇自由行有效实施，加快完善软硬件设施，共同开发高端旅游项目。探索在合适区域建设国际游艇旅游自由港。”代表提出“先从游艇开始然后延伸至国际船舶业务”的建议，指出了创新业务的具体实施切入点，对实现“深港合作、一船两港”创新业务有着重要意义。深圳市将探索建立“定点停靠，就近联检”的新型口岸管理模式，推动粤港澳游艇“自由行” , 为全国船舶登记制度改革提供深圳经验。</w:t>
      </w:r>
    </w:p>
    <w:p w:rsidR="00F92DF6" w:rsidRDefault="00F92DF6" w:rsidP="00F92DF6">
      <w:pPr>
        <w:spacing w:line="580" w:lineRule="exact"/>
        <w:ind w:firstLineChars="250" w:firstLine="800"/>
        <w:rPr>
          <w:rFonts w:ascii="仿宋_GB2312" w:eastAsia="仿宋_GB2312"/>
          <w:sz w:val="32"/>
          <w:szCs w:val="32"/>
        </w:rPr>
      </w:pPr>
      <w:r>
        <w:rPr>
          <w:rFonts w:ascii="仿宋_GB2312" w:eastAsia="仿宋_GB2312" w:hint="eastAsia"/>
          <w:sz w:val="32"/>
          <w:szCs w:val="32"/>
        </w:rPr>
        <w:t>下一步，在大力争取国家政策支持的同时，将继续发挥粤港合作联席会议机制作用，加强与香港特别行政区政府的工作沟通与对接，积极推动相关领域的合作。</w:t>
      </w:r>
    </w:p>
    <w:p w:rsidR="00F92DF6" w:rsidRDefault="00F92DF6" w:rsidP="00F92DF6">
      <w:pPr>
        <w:spacing w:line="580" w:lineRule="exact"/>
        <w:ind w:firstLineChars="250" w:firstLine="800"/>
        <w:rPr>
          <w:rFonts w:ascii="仿宋_GB2312" w:eastAsia="仿宋_GB2312" w:hint="eastAsia"/>
          <w:sz w:val="32"/>
          <w:szCs w:val="32"/>
        </w:rPr>
      </w:pPr>
      <w:r>
        <w:rPr>
          <w:rFonts w:ascii="仿宋_GB2312" w:eastAsia="仿宋_GB2312" w:hint="eastAsia"/>
          <w:sz w:val="32"/>
          <w:szCs w:val="32"/>
        </w:rPr>
        <w:t>专此</w:t>
      </w:r>
      <w:r>
        <w:rPr>
          <w:rFonts w:ascii="仿宋_GB2312" w:eastAsia="仿宋_GB2312"/>
          <w:sz w:val="32"/>
          <w:szCs w:val="32"/>
        </w:rPr>
        <w:t>答复，诚挚</w:t>
      </w:r>
      <w:r>
        <w:rPr>
          <w:rFonts w:ascii="仿宋_GB2312" w:eastAsia="仿宋_GB2312" w:hint="eastAsia"/>
          <w:sz w:val="32"/>
          <w:szCs w:val="32"/>
        </w:rPr>
        <w:t>感谢</w:t>
      </w:r>
      <w:r>
        <w:rPr>
          <w:rFonts w:ascii="仿宋_GB2312" w:eastAsia="仿宋_GB2312"/>
          <w:sz w:val="32"/>
          <w:szCs w:val="32"/>
        </w:rPr>
        <w:t>您对我单位工作的</w:t>
      </w:r>
      <w:r>
        <w:rPr>
          <w:rFonts w:ascii="仿宋_GB2312" w:eastAsia="仿宋_GB2312" w:hint="eastAsia"/>
          <w:sz w:val="32"/>
          <w:szCs w:val="32"/>
        </w:rPr>
        <w:t>关心</w:t>
      </w:r>
      <w:r>
        <w:rPr>
          <w:rFonts w:ascii="仿宋_GB2312" w:eastAsia="仿宋_GB2312"/>
          <w:sz w:val="32"/>
          <w:szCs w:val="32"/>
        </w:rPr>
        <w:t>支持。</w:t>
      </w:r>
    </w:p>
    <w:p w:rsidR="00F92DF6" w:rsidRPr="004866AD" w:rsidRDefault="00F92DF6" w:rsidP="00F92DF6">
      <w:pPr>
        <w:spacing w:line="580" w:lineRule="exact"/>
        <w:ind w:firstLineChars="200" w:firstLine="640"/>
        <w:rPr>
          <w:rFonts w:ascii="仿宋_GB2312" w:eastAsia="仿宋_GB2312" w:hint="eastAsia"/>
          <w:sz w:val="32"/>
          <w:szCs w:val="32"/>
        </w:rPr>
      </w:pPr>
    </w:p>
    <w:p w:rsidR="00F92DF6" w:rsidRPr="00127AF7" w:rsidRDefault="00F92DF6" w:rsidP="00F92DF6">
      <w:pPr>
        <w:spacing w:line="580" w:lineRule="exact"/>
        <w:rPr>
          <w:rFonts w:ascii="仿宋_GB2312" w:eastAsia="仿宋_GB2312" w:hAnsi="仿宋" w:hint="eastAsia"/>
          <w:sz w:val="32"/>
        </w:rPr>
      </w:pPr>
    </w:p>
    <w:p w:rsidR="00F92DF6" w:rsidRPr="00E41E74" w:rsidRDefault="00F92DF6" w:rsidP="00F92DF6">
      <w:pPr>
        <w:spacing w:line="580" w:lineRule="exact"/>
        <w:ind w:firstLineChars="200" w:firstLine="640"/>
        <w:rPr>
          <w:rFonts w:ascii="仿宋_GB2312" w:eastAsia="仿宋_GB2312" w:hAnsi="仿宋" w:hint="eastAsia"/>
          <w:spacing w:val="10"/>
          <w:sz w:val="32"/>
          <w:szCs w:val="32"/>
        </w:rPr>
      </w:pPr>
      <w:r w:rsidRPr="00F62916">
        <w:rPr>
          <w:rFonts w:ascii="仿宋_GB2312" w:eastAsia="仿宋_GB2312" w:hAnsi="仿宋" w:hint="eastAsia"/>
          <w:sz w:val="32"/>
        </w:rPr>
        <w:t xml:space="preserve">              </w:t>
      </w:r>
      <w:bookmarkStart w:id="6" w:name="发文单位"/>
      <w:r w:rsidRPr="00F62916">
        <w:rPr>
          <w:rFonts w:ascii="仿宋_GB2312" w:eastAsia="仿宋_GB2312" w:hAnsi="仿宋" w:hint="eastAsia"/>
          <w:sz w:val="32"/>
        </w:rPr>
        <w:t xml:space="preserve">      </w:t>
      </w:r>
      <w:bookmarkEnd w:id="6"/>
      <w:r>
        <w:rPr>
          <w:rFonts w:ascii="仿宋_GB2312" w:eastAsia="仿宋_GB2312" w:hAnsi="仿宋" w:hint="eastAsia"/>
          <w:sz w:val="32"/>
        </w:rPr>
        <w:t xml:space="preserve">     </w:t>
      </w:r>
      <w:r>
        <w:rPr>
          <w:rFonts w:ascii="仿宋_GB2312" w:eastAsia="仿宋_GB2312" w:hAnsi="仿宋" w:hint="eastAsia"/>
          <w:spacing w:val="10"/>
          <w:sz w:val="32"/>
          <w:szCs w:val="32"/>
        </w:rPr>
        <w:t>中华人民共和国广东海事局</w:t>
      </w:r>
    </w:p>
    <w:p w:rsidR="00F92DF6" w:rsidRDefault="00F92DF6" w:rsidP="00F92DF6">
      <w:pPr>
        <w:spacing w:line="580" w:lineRule="exact"/>
        <w:ind w:rightChars="582" w:right="1222" w:firstLineChars="200" w:firstLine="560"/>
        <w:jc w:val="right"/>
        <w:rPr>
          <w:rFonts w:ascii="仿宋_GB2312" w:eastAsia="仿宋_GB2312" w:hAnsi="仿宋"/>
          <w:sz w:val="32"/>
          <w:szCs w:val="32"/>
        </w:rPr>
      </w:pPr>
      <w:r w:rsidRPr="00F62916">
        <w:rPr>
          <w:rFonts w:ascii="仿宋_GB2312" w:eastAsia="仿宋_GB2312" w:hAnsi="仿宋" w:hint="eastAsia"/>
          <w:sz w:val="28"/>
        </w:rPr>
        <w:t xml:space="preserve">                              </w:t>
      </w:r>
      <w:bookmarkStart w:id="7" w:name="发文日期"/>
      <w:r w:rsidRPr="00F62916">
        <w:rPr>
          <w:rFonts w:ascii="仿宋_GB2312" w:eastAsia="仿宋_GB2312" w:hAnsi="仿宋" w:hint="eastAsia"/>
          <w:sz w:val="28"/>
        </w:rPr>
        <w:t xml:space="preserve"> </w:t>
      </w:r>
      <w:bookmarkStart w:id="8" w:name="签发日期"/>
      <w:bookmarkEnd w:id="7"/>
      <w:r>
        <w:rPr>
          <w:rFonts w:ascii="仿宋_GB2312" w:eastAsia="仿宋_GB2312" w:hAnsi="仿宋"/>
          <w:sz w:val="32"/>
          <w:szCs w:val="32"/>
        </w:rPr>
        <w:t>2019年6月20日</w:t>
      </w:r>
      <w:bookmarkEnd w:id="8"/>
    </w:p>
    <w:p w:rsidR="00F92DF6" w:rsidRDefault="00F92DF6" w:rsidP="00F92DF6">
      <w:pPr>
        <w:spacing w:line="580" w:lineRule="exact"/>
        <w:ind w:rightChars="582" w:right="1222" w:firstLineChars="200" w:firstLine="640"/>
        <w:jc w:val="left"/>
        <w:rPr>
          <w:rFonts w:ascii="仿宋_GB2312" w:eastAsia="仿宋_GB2312" w:hAnsi="仿宋" w:hint="eastAsia"/>
          <w:sz w:val="32"/>
          <w:szCs w:val="32"/>
        </w:rPr>
      </w:pPr>
      <w:r>
        <w:rPr>
          <w:rFonts w:ascii="仿宋_GB2312" w:eastAsia="仿宋_GB2312" w:hAnsi="仿宋" w:hint="eastAsia"/>
          <w:sz w:val="32"/>
          <w:szCs w:val="32"/>
        </w:rPr>
        <w:t>（联系人</w:t>
      </w:r>
      <w:r>
        <w:rPr>
          <w:rFonts w:ascii="仿宋_GB2312" w:eastAsia="仿宋_GB2312" w:hAnsi="仿宋"/>
          <w:sz w:val="32"/>
          <w:szCs w:val="32"/>
        </w:rPr>
        <w:t>及电话：颜辉健</w:t>
      </w:r>
      <w:r>
        <w:rPr>
          <w:rFonts w:ascii="仿宋_GB2312" w:eastAsia="仿宋_GB2312" w:hAnsi="仿宋" w:hint="eastAsia"/>
          <w:sz w:val="32"/>
          <w:szCs w:val="32"/>
        </w:rPr>
        <w:t>，020-89098706）</w:t>
      </w:r>
    </w:p>
    <w:p w:rsidR="00F92DF6" w:rsidRDefault="00F92DF6" w:rsidP="00F92DF6">
      <w:pPr>
        <w:spacing w:line="360" w:lineRule="auto"/>
        <w:ind w:rightChars="582" w:right="1222"/>
        <w:rPr>
          <w:rFonts w:ascii="仿宋_GB2312" w:eastAsia="仿宋_GB2312" w:hAnsi="仿宋" w:hint="eastAsia"/>
          <w:sz w:val="32"/>
          <w:szCs w:val="32"/>
        </w:rPr>
      </w:pPr>
    </w:p>
    <w:p w:rsidR="00F92DF6" w:rsidRPr="00717917" w:rsidRDefault="00F92DF6" w:rsidP="00F92DF6">
      <w:pPr>
        <w:spacing w:line="360" w:lineRule="auto"/>
        <w:ind w:rightChars="582" w:right="1222"/>
        <w:rPr>
          <w:rFonts w:ascii="仿宋_GB2312" w:eastAsia="仿宋_GB2312" w:hAnsi="仿宋"/>
          <w:sz w:val="32"/>
          <w:szCs w:val="32"/>
        </w:rPr>
      </w:pPr>
    </w:p>
    <w:p w:rsidR="00F92DF6" w:rsidRDefault="00F92DF6" w:rsidP="00F92DF6">
      <w:pPr>
        <w:spacing w:line="360" w:lineRule="auto"/>
        <w:ind w:rightChars="582" w:right="1222"/>
        <w:rPr>
          <w:rFonts w:ascii="仿宋_GB2312" w:eastAsia="仿宋_GB2312" w:hAnsi="仿宋" w:hint="eastAsia"/>
          <w:sz w:val="32"/>
          <w:szCs w:val="32"/>
        </w:rPr>
      </w:pPr>
    </w:p>
    <w:p w:rsidR="00F92DF6" w:rsidRPr="00EA5882" w:rsidRDefault="00F92DF6" w:rsidP="00F92DF6">
      <w:pPr>
        <w:snapToGrid w:val="0"/>
        <w:spacing w:line="520" w:lineRule="exact"/>
        <w:rPr>
          <w:rFonts w:ascii="仿宋_GB2312" w:eastAsia="仿宋_GB2312" w:hint="eastAsia"/>
          <w:sz w:val="28"/>
          <w:szCs w:val="28"/>
        </w:rPr>
      </w:pPr>
      <w:r>
        <w:rPr>
          <w:rFonts w:ascii="仿宋_GB2312" w:eastAsia="仿宋_GB2312" w:hint="eastAsia"/>
          <w:sz w:val="28"/>
          <w:szCs w:val="28"/>
        </w:rPr>
        <w:t xml:space="preserve">  抄送：省</w:t>
      </w:r>
      <w:proofErr w:type="gramStart"/>
      <w:r>
        <w:rPr>
          <w:rFonts w:ascii="仿宋_GB2312" w:eastAsia="仿宋_GB2312" w:hint="eastAsia"/>
          <w:sz w:val="28"/>
          <w:szCs w:val="28"/>
        </w:rPr>
        <w:t>人大常委会选联工委</w:t>
      </w:r>
      <w:proofErr w:type="gramEnd"/>
      <w:r>
        <w:rPr>
          <w:rFonts w:ascii="仿宋_GB2312" w:eastAsia="仿宋_GB2312" w:hint="eastAsia"/>
          <w:sz w:val="28"/>
          <w:szCs w:val="28"/>
        </w:rPr>
        <w:t xml:space="preserve">，省政府办公厅，深圳市政府，省港澳办。 </w:t>
      </w:r>
    </w:p>
    <w:p w:rsidR="00335CCF" w:rsidRPr="00F92DF6" w:rsidRDefault="00335CCF"/>
    <w:sectPr w:rsidR="00335CCF" w:rsidRPr="00F92DF6" w:rsidSect="00873E50">
      <w:footerReference w:type="even" r:id="rId7"/>
      <w:footerReference w:type="default" r:id="rId8"/>
      <w:pgSz w:w="11906" w:h="16838" w:code="9"/>
      <w:pgMar w:top="1480" w:right="1474" w:bottom="1474" w:left="1469" w:header="851" w:footer="1418"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DF6" w:rsidRDefault="00F92DF6" w:rsidP="00F92DF6">
      <w:r>
        <w:separator/>
      </w:r>
    </w:p>
  </w:endnote>
  <w:endnote w:type="continuationSeparator" w:id="0">
    <w:p w:rsidR="00F92DF6" w:rsidRDefault="00F92DF6" w:rsidP="00F9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9D4" w:rsidRPr="004739D4" w:rsidRDefault="00F92DF6" w:rsidP="003B2357">
    <w:pPr>
      <w:pStyle w:val="a4"/>
      <w:framePr w:wrap="around" w:vAnchor="text" w:hAnchor="page" w:x="1861" w:y="373"/>
      <w:rPr>
        <w:rStyle w:val="a5"/>
        <w:rFonts w:ascii="宋体" w:hint="eastAsia"/>
        <w:sz w:val="27"/>
        <w:szCs w:val="27"/>
      </w:rPr>
    </w:pPr>
    <w:r w:rsidRPr="00870FFC">
      <w:rPr>
        <w:rFonts w:ascii="仿宋" w:eastAsia="仿宋" w:hAnsi="仿宋" w:hint="eastAsia"/>
        <w:sz w:val="27"/>
        <w:szCs w:val="27"/>
      </w:rPr>
      <w:t>—</w:t>
    </w:r>
    <w:r w:rsidRPr="00630B27">
      <w:rPr>
        <w:rFonts w:ascii="仿宋" w:eastAsia="仿宋" w:hAnsi="仿宋" w:hint="eastAsia"/>
        <w:sz w:val="24"/>
        <w:szCs w:val="24"/>
      </w:rPr>
      <w:t xml:space="preserve"> </w:t>
    </w:r>
    <w:r>
      <w:rPr>
        <w:rFonts w:ascii="仿宋" w:eastAsia="仿宋" w:hAnsi="仿宋" w:hint="eastAsia"/>
        <w:sz w:val="24"/>
        <w:szCs w:val="24"/>
      </w:rPr>
      <w:t xml:space="preserve"> </w:t>
    </w:r>
    <w:r w:rsidRPr="00873E50">
      <w:rPr>
        <w:rStyle w:val="a5"/>
        <w:rFonts w:ascii="宋体"/>
        <w:sz w:val="28"/>
        <w:szCs w:val="28"/>
      </w:rPr>
      <w:fldChar w:fldCharType="begin"/>
    </w:r>
    <w:r w:rsidRPr="00873E50">
      <w:rPr>
        <w:rStyle w:val="a5"/>
        <w:rFonts w:ascii="宋体"/>
        <w:sz w:val="28"/>
        <w:szCs w:val="28"/>
      </w:rPr>
      <w:instrText xml:space="preserve">PAGE  </w:instrText>
    </w:r>
    <w:r w:rsidRPr="00873E50">
      <w:rPr>
        <w:rStyle w:val="a5"/>
        <w:rFonts w:ascii="宋体"/>
        <w:sz w:val="28"/>
        <w:szCs w:val="28"/>
      </w:rPr>
      <w:fldChar w:fldCharType="separate"/>
    </w:r>
    <w:r>
      <w:rPr>
        <w:rStyle w:val="a5"/>
        <w:rFonts w:ascii="宋体"/>
        <w:noProof/>
        <w:sz w:val="28"/>
        <w:szCs w:val="28"/>
      </w:rPr>
      <w:t>4</w:t>
    </w:r>
    <w:r w:rsidRPr="00873E50">
      <w:rPr>
        <w:rStyle w:val="a5"/>
        <w:rFonts w:ascii="宋体"/>
        <w:sz w:val="28"/>
        <w:szCs w:val="28"/>
      </w:rPr>
      <w:fldChar w:fldCharType="end"/>
    </w:r>
    <w:r w:rsidRPr="00630B27">
      <w:rPr>
        <w:rStyle w:val="a5"/>
        <w:rFonts w:ascii="宋体" w:hAnsi="宋体" w:hint="eastAsia"/>
        <w:sz w:val="24"/>
        <w:szCs w:val="24"/>
        <w:lang w:val="en-US" w:eastAsia="zh-CN"/>
      </w:rPr>
      <w:t xml:space="preserve"> </w:t>
    </w:r>
    <w:r w:rsidRPr="007B660C">
      <w:rPr>
        <w:rStyle w:val="a5"/>
        <w:rFonts w:ascii="宋体" w:hAnsi="宋体" w:hint="eastAsia"/>
        <w:sz w:val="21"/>
        <w:szCs w:val="21"/>
        <w:lang w:val="en-US" w:eastAsia="zh-CN"/>
      </w:rPr>
      <w:t xml:space="preserve"> </w:t>
    </w:r>
    <w:r w:rsidRPr="00870FFC">
      <w:rPr>
        <w:rFonts w:ascii="仿宋" w:eastAsia="仿宋" w:hAnsi="仿宋" w:hint="eastAsia"/>
        <w:sz w:val="27"/>
        <w:szCs w:val="27"/>
      </w:rPr>
      <w:t>—</w:t>
    </w:r>
  </w:p>
  <w:p w:rsidR="004739D4" w:rsidRDefault="00F92DF6" w:rsidP="004739D4">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EA1" w:rsidRDefault="00F92DF6" w:rsidP="003B2357">
    <w:pPr>
      <w:pStyle w:val="a4"/>
      <w:framePr w:w="1729" w:wrap="around" w:vAnchor="text" w:hAnchor="page" w:x="8596" w:y="223"/>
      <w:rPr>
        <w:rStyle w:val="a5"/>
        <w:rFonts w:ascii="仿宋_GB2312" w:eastAsia="仿宋_GB2312" w:hint="eastAsia"/>
        <w:sz w:val="28"/>
        <w:szCs w:val="28"/>
      </w:rPr>
    </w:pPr>
    <w:r>
      <w:rPr>
        <w:rFonts w:ascii="仿宋" w:eastAsia="仿宋" w:hAnsi="仿宋" w:hint="eastAsia"/>
        <w:sz w:val="10"/>
        <w:szCs w:val="10"/>
      </w:rPr>
      <w:t xml:space="preserve"> </w:t>
    </w:r>
    <w:r>
      <w:rPr>
        <w:rFonts w:ascii="仿宋" w:eastAsia="仿宋" w:hAnsi="仿宋" w:hint="eastAsia"/>
        <w:sz w:val="21"/>
        <w:szCs w:val="21"/>
      </w:rPr>
      <w:t xml:space="preserve"> </w:t>
    </w:r>
    <w:r w:rsidRPr="00870FFC">
      <w:rPr>
        <w:rFonts w:ascii="仿宋" w:eastAsia="仿宋" w:hAnsi="仿宋" w:hint="eastAsia"/>
        <w:sz w:val="27"/>
        <w:szCs w:val="27"/>
      </w:rPr>
      <w:t>—</w:t>
    </w:r>
    <w:r w:rsidRPr="000707A9">
      <w:rPr>
        <w:rFonts w:ascii="仿宋" w:eastAsia="仿宋" w:hAnsi="仿宋" w:hint="eastAsia"/>
        <w:sz w:val="21"/>
        <w:szCs w:val="21"/>
      </w:rPr>
      <w:t xml:space="preserve">  </w:t>
    </w:r>
    <w:r>
      <w:rPr>
        <w:rFonts w:ascii="宋体" w:hAnsi="宋体"/>
        <w:sz w:val="28"/>
        <w:szCs w:val="28"/>
      </w:rPr>
      <w:fldChar w:fldCharType="begin"/>
    </w:r>
    <w:r>
      <w:rPr>
        <w:rStyle w:val="a5"/>
        <w:rFonts w:ascii="宋体" w:hAnsi="宋体"/>
        <w:sz w:val="28"/>
        <w:szCs w:val="28"/>
      </w:rPr>
      <w:instrText xml:space="preserve"> PAGE </w:instrText>
    </w:r>
    <w:r>
      <w:rPr>
        <w:rFonts w:ascii="宋体" w:hAnsi="宋体"/>
        <w:sz w:val="28"/>
        <w:szCs w:val="28"/>
      </w:rPr>
      <w:fldChar w:fldCharType="separate"/>
    </w:r>
    <w:r>
      <w:rPr>
        <w:rStyle w:val="a5"/>
        <w:rFonts w:ascii="宋体" w:hAnsi="宋体"/>
        <w:noProof/>
        <w:sz w:val="28"/>
        <w:szCs w:val="28"/>
      </w:rPr>
      <w:t>4</w:t>
    </w:r>
    <w:r>
      <w:rPr>
        <w:rFonts w:ascii="宋体" w:hAnsi="宋体"/>
        <w:sz w:val="28"/>
        <w:szCs w:val="28"/>
      </w:rPr>
      <w:fldChar w:fldCharType="end"/>
    </w:r>
    <w:r w:rsidRPr="00114E5C">
      <w:rPr>
        <w:rFonts w:ascii="仿宋" w:eastAsia="仿宋" w:hAnsi="仿宋" w:hint="eastAsia"/>
        <w:sz w:val="21"/>
        <w:szCs w:val="21"/>
      </w:rPr>
      <w:t xml:space="preserve"> </w:t>
    </w:r>
    <w:r w:rsidRPr="000707A9">
      <w:rPr>
        <w:rFonts w:ascii="仿宋" w:eastAsia="仿宋" w:hAnsi="仿宋" w:hint="eastAsia"/>
        <w:sz w:val="21"/>
        <w:szCs w:val="21"/>
      </w:rPr>
      <w:t xml:space="preserve"> </w:t>
    </w:r>
    <w:r w:rsidRPr="00870FFC">
      <w:rPr>
        <w:rFonts w:ascii="仿宋" w:eastAsia="仿宋" w:hAnsi="仿宋" w:hint="eastAsia"/>
        <w:sz w:val="27"/>
        <w:szCs w:val="27"/>
      </w:rPr>
      <w:t>—</w:t>
    </w:r>
    <w:r>
      <w:rPr>
        <w:rFonts w:eastAsia="仿宋_GB2312"/>
        <w:sz w:val="28"/>
        <w:szCs w:val="28"/>
        <w:lang w:val="en-US" w:eastAsia="zh-CN"/>
      </w:rPr>
      <w:tab/>
    </w:r>
    <w:r>
      <w:rPr>
        <w:rFonts w:eastAsia="仿宋_GB2312"/>
        <w:sz w:val="28"/>
        <w:szCs w:val="28"/>
        <w:lang w:val="en-US" w:eastAsia="zh-CN"/>
      </w:rPr>
      <w:tab/>
    </w:r>
    <w:r>
      <w:rPr>
        <w:rFonts w:ascii="仿宋" w:eastAsia="仿宋" w:hAnsi="仿宋" w:hint="eastAsia"/>
        <w:sz w:val="24"/>
        <w:szCs w:val="24"/>
      </w:rPr>
      <w:t xml:space="preserve"> </w:t>
    </w:r>
  </w:p>
  <w:p w:rsidR="004739D4" w:rsidRDefault="00F92DF6" w:rsidP="00871EA1">
    <w:pPr>
      <w:pStyle w:val="a4"/>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DF6" w:rsidRDefault="00F92DF6" w:rsidP="00F92DF6">
      <w:r>
        <w:separator/>
      </w:r>
    </w:p>
  </w:footnote>
  <w:footnote w:type="continuationSeparator" w:id="0">
    <w:p w:rsidR="00F92DF6" w:rsidRDefault="00F92DF6" w:rsidP="00F92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2583C"/>
    <w:multiLevelType w:val="hybridMultilevel"/>
    <w:tmpl w:val="E2A6868C"/>
    <w:lvl w:ilvl="0" w:tplc="22102816">
      <w:start w:val="1"/>
      <w:numFmt w:val="japaneseCounting"/>
      <w:lvlText w:val="%1、"/>
      <w:lvlJc w:val="left"/>
      <w:pPr>
        <w:ind w:left="1360" w:hanging="720"/>
      </w:pPr>
      <w:rPr>
        <w:rFonts w:ascii="黑体" w:eastAsia="黑体" w:hAnsi="黑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3E9"/>
    <w:rsid w:val="000513E9"/>
    <w:rsid w:val="00335CCF"/>
    <w:rsid w:val="00F92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5:chartTrackingRefBased/>
  <w15:docId w15:val="{5ED46295-3715-4F77-B7BA-A8A1F8B8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DF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2D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2DF6"/>
    <w:rPr>
      <w:sz w:val="18"/>
      <w:szCs w:val="18"/>
    </w:rPr>
  </w:style>
  <w:style w:type="paragraph" w:styleId="a4">
    <w:name w:val="footer"/>
    <w:basedOn w:val="a"/>
    <w:link w:val="Char0"/>
    <w:unhideWhenUsed/>
    <w:rsid w:val="00F92DF6"/>
    <w:pPr>
      <w:tabs>
        <w:tab w:val="center" w:pos="4153"/>
        <w:tab w:val="right" w:pos="8306"/>
      </w:tabs>
      <w:snapToGrid w:val="0"/>
      <w:jc w:val="left"/>
    </w:pPr>
    <w:rPr>
      <w:sz w:val="18"/>
      <w:szCs w:val="18"/>
    </w:rPr>
  </w:style>
  <w:style w:type="character" w:customStyle="1" w:styleId="Char0">
    <w:name w:val="页脚 Char"/>
    <w:basedOn w:val="a0"/>
    <w:link w:val="a4"/>
    <w:uiPriority w:val="99"/>
    <w:rsid w:val="00F92DF6"/>
    <w:rPr>
      <w:sz w:val="18"/>
      <w:szCs w:val="18"/>
    </w:rPr>
  </w:style>
  <w:style w:type="character" w:styleId="a5">
    <w:name w:val="page number"/>
    <w:basedOn w:val="a0"/>
    <w:rsid w:val="00F92DF6"/>
  </w:style>
  <w:style w:type="paragraph" w:styleId="a6">
    <w:name w:val="List Paragraph"/>
    <w:basedOn w:val="a"/>
    <w:uiPriority w:val="34"/>
    <w:qFormat/>
    <w:rsid w:val="00F92DF6"/>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329</Words>
  <Characters>1880</Characters>
  <Application>Microsoft Office Word</Application>
  <DocSecurity>0</DocSecurity>
  <Lines>15</Lines>
  <Paragraphs>4</Paragraphs>
  <ScaleCrop>false</ScaleCrop>
  <Company>Microsoft</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张育哲</dc:creator>
  <cp:keywords/>
  <dc:description/>
  <cp:lastModifiedBy>张育哲</cp:lastModifiedBy>
  <cp:revision>2</cp:revision>
  <dcterms:created xsi:type="dcterms:W3CDTF">2019-07-03T07:18:00Z</dcterms:created>
  <dcterms:modified xsi:type="dcterms:W3CDTF">2019-07-03T07:19:00Z</dcterms:modified>
</cp:coreProperties>
</file>