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C6" w:rsidRDefault="00015967">
      <w:pPr>
        <w:spacing w:line="560" w:lineRule="exact"/>
        <w:jc w:val="center"/>
        <w:rPr>
          <w:rFonts w:ascii="方正小标宋_GBK" w:eastAsia="方正小标宋_GBK"/>
          <w:sz w:val="44"/>
          <w:szCs w:val="44"/>
        </w:rPr>
      </w:pPr>
      <w:bookmarkStart w:id="0" w:name="_GoBack"/>
      <w:r>
        <w:rPr>
          <w:rFonts w:ascii="方正小标宋_GBK" w:eastAsia="方正小标宋_GBK" w:hint="eastAsia"/>
          <w:sz w:val="44"/>
          <w:szCs w:val="44"/>
        </w:rPr>
        <w:t>广州海事局 广州市应急管理局关于联合印发广州市</w:t>
      </w:r>
      <w:r w:rsidR="005F7528">
        <w:rPr>
          <w:rFonts w:ascii="方正小标宋_GBK" w:eastAsia="方正小标宋_GBK" w:hint="eastAsia"/>
          <w:sz w:val="44"/>
          <w:szCs w:val="44"/>
        </w:rPr>
        <w:t>船舶污染水域事故</w:t>
      </w:r>
      <w:r>
        <w:rPr>
          <w:rFonts w:ascii="方正小标宋_GBK" w:eastAsia="方正小标宋_GBK" w:hint="eastAsia"/>
          <w:sz w:val="44"/>
          <w:szCs w:val="44"/>
        </w:rPr>
        <w:t>应急预案的通知</w:t>
      </w:r>
    </w:p>
    <w:bookmarkEnd w:id="0"/>
    <w:p w:rsidR="001F05C6" w:rsidRDefault="001F05C6">
      <w:pPr>
        <w:spacing w:line="560" w:lineRule="exact"/>
        <w:jc w:val="center"/>
        <w:rPr>
          <w:rFonts w:ascii="方正小标宋_GBK" w:eastAsia="方正小标宋_GBK"/>
          <w:sz w:val="32"/>
          <w:szCs w:val="32"/>
        </w:rPr>
      </w:pPr>
    </w:p>
    <w:p w:rsidR="005F7528" w:rsidRPr="005F7528" w:rsidRDefault="00015967" w:rsidP="005F7528">
      <w:pPr>
        <w:spacing w:line="560" w:lineRule="exact"/>
        <w:rPr>
          <w:rFonts w:ascii="仿宋_GB2312" w:eastAsia="仿宋_GB2312"/>
          <w:sz w:val="32"/>
          <w:szCs w:val="32"/>
        </w:rPr>
      </w:pPr>
      <w:r>
        <w:rPr>
          <w:rFonts w:ascii="仿宋_GB2312" w:eastAsia="仿宋_GB2312" w:hint="eastAsia"/>
          <w:sz w:val="32"/>
          <w:szCs w:val="32"/>
        </w:rPr>
        <w:t>各区人民政府，</w:t>
      </w:r>
      <w:r w:rsidR="005F7528" w:rsidRPr="005F7528">
        <w:rPr>
          <w:rFonts w:ascii="仿宋_GB2312" w:eastAsia="仿宋_GB2312" w:hint="eastAsia"/>
          <w:sz w:val="32"/>
          <w:szCs w:val="32"/>
        </w:rPr>
        <w:t>市</w:t>
      </w:r>
      <w:r w:rsidR="001E1E43">
        <w:rPr>
          <w:rFonts w:ascii="仿宋_GB2312" w:eastAsia="仿宋_GB2312" w:hint="eastAsia"/>
          <w:sz w:val="32"/>
          <w:szCs w:val="32"/>
        </w:rPr>
        <w:t>政府各部门、各直属机构，市应急委成员单位</w:t>
      </w:r>
      <w:r w:rsidR="005F7528" w:rsidRPr="005F7528">
        <w:rPr>
          <w:rFonts w:ascii="仿宋_GB2312" w:eastAsia="仿宋_GB2312" w:hint="eastAsia"/>
          <w:sz w:val="32"/>
          <w:szCs w:val="32"/>
        </w:rPr>
        <w:t>：</w:t>
      </w:r>
    </w:p>
    <w:p w:rsidR="001F05C6" w:rsidRDefault="00015967">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5F7528" w:rsidRPr="005F7528">
        <w:rPr>
          <w:rFonts w:ascii="仿宋_GB2312" w:eastAsia="仿宋_GB2312" w:hint="eastAsia"/>
          <w:sz w:val="32"/>
          <w:szCs w:val="32"/>
        </w:rPr>
        <w:t>广州市船舶污染水域事故应急预案</w:t>
      </w:r>
      <w:r>
        <w:rPr>
          <w:rFonts w:ascii="仿宋_GB2312" w:eastAsia="仿宋_GB2312" w:hint="eastAsia"/>
          <w:sz w:val="32"/>
          <w:szCs w:val="32"/>
        </w:rPr>
        <w:t>》业经市人民政府同意，现印发给你们。请结合《广州市突发事件总体应急预案》要求，认真组织实施。实施</w:t>
      </w:r>
      <w:r>
        <w:rPr>
          <w:rFonts w:ascii="仿宋_GB2312" w:eastAsia="仿宋_GB2312"/>
          <w:sz w:val="32"/>
          <w:szCs w:val="32"/>
        </w:rPr>
        <w:t>过程中遇到的问题，请径向</w:t>
      </w:r>
      <w:r>
        <w:rPr>
          <w:rFonts w:ascii="仿宋_GB2312" w:eastAsia="仿宋_GB2312" w:hint="eastAsia"/>
          <w:sz w:val="32"/>
          <w:szCs w:val="32"/>
        </w:rPr>
        <w:t>广州海事局反映</w:t>
      </w:r>
      <w:r>
        <w:rPr>
          <w:rFonts w:ascii="仿宋_GB2312" w:eastAsia="仿宋_GB2312"/>
          <w:sz w:val="32"/>
          <w:szCs w:val="32"/>
        </w:rPr>
        <w:t>。</w:t>
      </w:r>
    </w:p>
    <w:p w:rsidR="001F05C6" w:rsidRDefault="001F05C6">
      <w:pPr>
        <w:spacing w:line="560" w:lineRule="exact"/>
        <w:ind w:firstLine="645"/>
        <w:jc w:val="left"/>
        <w:rPr>
          <w:rFonts w:ascii="仿宋_GB2312" w:eastAsia="仿宋_GB2312"/>
          <w:sz w:val="32"/>
          <w:szCs w:val="32"/>
        </w:rPr>
      </w:pPr>
    </w:p>
    <w:p w:rsidR="001F05C6" w:rsidRDefault="001F05C6">
      <w:pPr>
        <w:spacing w:line="560" w:lineRule="exact"/>
        <w:ind w:firstLine="645"/>
        <w:jc w:val="left"/>
        <w:rPr>
          <w:rFonts w:ascii="仿宋_GB2312" w:eastAsia="仿宋_GB2312"/>
          <w:sz w:val="32"/>
          <w:szCs w:val="32"/>
        </w:rPr>
      </w:pPr>
    </w:p>
    <w:p w:rsidR="001F05C6" w:rsidRDefault="001F05C6">
      <w:pPr>
        <w:spacing w:line="560" w:lineRule="exact"/>
        <w:ind w:firstLine="645"/>
        <w:jc w:val="left"/>
        <w:rPr>
          <w:rFonts w:ascii="仿宋_GB2312" w:eastAsia="仿宋_GB2312"/>
          <w:sz w:val="32"/>
          <w:szCs w:val="32"/>
        </w:rPr>
      </w:pPr>
    </w:p>
    <w:p w:rsidR="001F05C6" w:rsidRDefault="00015967">
      <w:pPr>
        <w:spacing w:line="560" w:lineRule="exact"/>
        <w:jc w:val="right"/>
        <w:rPr>
          <w:rFonts w:ascii="仿宋_GB2312" w:eastAsia="仿宋_GB2312"/>
          <w:sz w:val="32"/>
          <w:szCs w:val="32"/>
        </w:rPr>
      </w:pPr>
      <w:r>
        <w:rPr>
          <w:rFonts w:ascii="仿宋_GB2312" w:eastAsia="仿宋_GB2312"/>
          <w:sz w:val="32"/>
          <w:szCs w:val="32"/>
        </w:rPr>
        <w:t>广州</w:t>
      </w:r>
      <w:r>
        <w:rPr>
          <w:rFonts w:ascii="仿宋_GB2312" w:eastAsia="仿宋_GB2312" w:hint="eastAsia"/>
          <w:sz w:val="32"/>
          <w:szCs w:val="32"/>
        </w:rPr>
        <w:t>海事局</w:t>
      </w:r>
      <w:r w:rsidR="005F7528">
        <w:rPr>
          <w:rFonts w:ascii="仿宋_GB2312" w:eastAsia="仿宋_GB2312" w:hint="eastAsia"/>
          <w:sz w:val="32"/>
          <w:szCs w:val="32"/>
        </w:rPr>
        <w:t xml:space="preserve">      </w:t>
      </w:r>
      <w:r>
        <w:rPr>
          <w:rFonts w:ascii="仿宋_GB2312" w:eastAsia="仿宋_GB2312" w:hint="eastAsia"/>
          <w:sz w:val="32"/>
          <w:szCs w:val="32"/>
        </w:rPr>
        <w:t>广州市应急管理局</w:t>
      </w:r>
    </w:p>
    <w:p w:rsidR="001F05C6" w:rsidRDefault="005F7528">
      <w:pPr>
        <w:tabs>
          <w:tab w:val="left" w:pos="7200"/>
        </w:tabs>
        <w:wordWrap w:val="0"/>
        <w:spacing w:line="560" w:lineRule="exact"/>
        <w:jc w:val="center"/>
        <w:rPr>
          <w:rFonts w:ascii="仿宋_GB2312" w:eastAsia="仿宋_GB2312"/>
          <w:sz w:val="32"/>
          <w:szCs w:val="32"/>
        </w:rPr>
      </w:pPr>
      <w:r>
        <w:rPr>
          <w:rFonts w:ascii="仿宋_GB2312" w:eastAsia="仿宋_GB2312" w:hint="eastAsia"/>
          <w:sz w:val="32"/>
          <w:szCs w:val="32"/>
        </w:rPr>
        <w:t xml:space="preserve">          </w:t>
      </w:r>
      <w:r w:rsidR="00015967">
        <w:rPr>
          <w:rFonts w:ascii="仿宋_GB2312" w:eastAsia="仿宋_GB2312"/>
          <w:sz w:val="32"/>
          <w:szCs w:val="32"/>
        </w:rPr>
        <w:t>20</w:t>
      </w:r>
      <w:r w:rsidR="00015967">
        <w:rPr>
          <w:rFonts w:ascii="仿宋_GB2312" w:eastAsia="仿宋_GB2312" w:hint="eastAsia"/>
          <w:sz w:val="32"/>
          <w:szCs w:val="32"/>
        </w:rPr>
        <w:t>20</w:t>
      </w:r>
      <w:r w:rsidR="00015967">
        <w:rPr>
          <w:rFonts w:ascii="仿宋_GB2312" w:eastAsia="仿宋_GB2312"/>
          <w:sz w:val="32"/>
          <w:szCs w:val="32"/>
        </w:rPr>
        <w:t>年</w:t>
      </w:r>
      <w:r w:rsidR="00015967">
        <w:rPr>
          <w:rFonts w:ascii="仿宋_GB2312" w:eastAsia="仿宋_GB2312" w:hint="eastAsia"/>
          <w:sz w:val="32"/>
          <w:szCs w:val="32"/>
        </w:rPr>
        <w:t>6</w:t>
      </w:r>
      <w:r w:rsidR="00015967">
        <w:rPr>
          <w:rFonts w:ascii="仿宋_GB2312" w:eastAsia="仿宋_GB2312"/>
          <w:sz w:val="32"/>
          <w:szCs w:val="32"/>
        </w:rPr>
        <w:t>月</w:t>
      </w:r>
      <w:r>
        <w:rPr>
          <w:rFonts w:ascii="仿宋_GB2312" w:eastAsia="仿宋_GB2312" w:hint="eastAsia"/>
          <w:sz w:val="32"/>
          <w:szCs w:val="32"/>
        </w:rPr>
        <w:t xml:space="preserve"> </w:t>
      </w:r>
      <w:r w:rsidR="001E1E43">
        <w:rPr>
          <w:rFonts w:ascii="仿宋_GB2312" w:eastAsia="仿宋_GB2312" w:hint="eastAsia"/>
          <w:sz w:val="32"/>
          <w:szCs w:val="32"/>
        </w:rPr>
        <w:t>12</w:t>
      </w:r>
      <w:r w:rsidR="00015967">
        <w:rPr>
          <w:rFonts w:ascii="仿宋_GB2312" w:eastAsia="仿宋_GB2312"/>
          <w:sz w:val="32"/>
          <w:szCs w:val="32"/>
        </w:rPr>
        <w:t>日</w:t>
      </w:r>
    </w:p>
    <w:p w:rsidR="001F05C6" w:rsidRDefault="001F05C6">
      <w:pPr>
        <w:tabs>
          <w:tab w:val="left" w:pos="7200"/>
        </w:tabs>
        <w:spacing w:line="560" w:lineRule="exact"/>
        <w:rPr>
          <w:rFonts w:ascii="黑体" w:eastAsia="黑体" w:hAnsi="黑体"/>
          <w:sz w:val="32"/>
          <w:szCs w:val="32"/>
        </w:rPr>
      </w:pPr>
    </w:p>
    <w:p w:rsidR="001F05C6" w:rsidRDefault="001F05C6">
      <w:pPr>
        <w:tabs>
          <w:tab w:val="left" w:pos="7200"/>
        </w:tabs>
        <w:spacing w:line="560" w:lineRule="exact"/>
        <w:rPr>
          <w:rFonts w:ascii="黑体" w:eastAsia="黑体" w:hAnsi="黑体"/>
          <w:sz w:val="32"/>
          <w:szCs w:val="32"/>
        </w:rPr>
      </w:pPr>
    </w:p>
    <w:p w:rsidR="001F05C6" w:rsidRDefault="001F05C6">
      <w:pPr>
        <w:tabs>
          <w:tab w:val="left" w:pos="7200"/>
        </w:tabs>
        <w:spacing w:line="560" w:lineRule="exact"/>
        <w:rPr>
          <w:rFonts w:ascii="黑体" w:eastAsia="黑体" w:hAnsi="黑体"/>
          <w:sz w:val="32"/>
          <w:szCs w:val="32"/>
        </w:rPr>
      </w:pPr>
    </w:p>
    <w:p w:rsidR="001F05C6" w:rsidRDefault="001F05C6">
      <w:pPr>
        <w:tabs>
          <w:tab w:val="left" w:pos="7200"/>
        </w:tabs>
        <w:spacing w:line="560" w:lineRule="exact"/>
        <w:rPr>
          <w:rFonts w:ascii="黑体" w:eastAsia="黑体" w:hAnsi="黑体"/>
          <w:sz w:val="32"/>
          <w:szCs w:val="32"/>
        </w:rPr>
      </w:pPr>
    </w:p>
    <w:p w:rsidR="001F05C6" w:rsidRDefault="001F05C6">
      <w:pPr>
        <w:tabs>
          <w:tab w:val="left" w:pos="7200"/>
        </w:tabs>
        <w:spacing w:line="560" w:lineRule="exact"/>
        <w:rPr>
          <w:rFonts w:ascii="黑体" w:eastAsia="黑体" w:hAnsi="黑体"/>
          <w:sz w:val="32"/>
          <w:szCs w:val="32"/>
        </w:rPr>
      </w:pPr>
    </w:p>
    <w:p w:rsidR="001F05C6" w:rsidRDefault="001F05C6">
      <w:pPr>
        <w:tabs>
          <w:tab w:val="left" w:pos="7200"/>
        </w:tabs>
        <w:spacing w:line="560" w:lineRule="exact"/>
        <w:rPr>
          <w:rFonts w:ascii="黑体" w:eastAsia="黑体" w:hAnsi="黑体"/>
          <w:sz w:val="32"/>
          <w:szCs w:val="32"/>
        </w:rPr>
      </w:pPr>
    </w:p>
    <w:p w:rsidR="001F05C6" w:rsidRDefault="001F05C6">
      <w:pPr>
        <w:tabs>
          <w:tab w:val="left" w:pos="7200"/>
        </w:tabs>
        <w:spacing w:line="560" w:lineRule="exact"/>
        <w:rPr>
          <w:rFonts w:ascii="黑体" w:eastAsia="黑体" w:hAnsi="黑体"/>
          <w:sz w:val="32"/>
          <w:szCs w:val="32"/>
        </w:rPr>
      </w:pPr>
    </w:p>
    <w:p w:rsidR="001F05C6" w:rsidRDefault="001F05C6">
      <w:pPr>
        <w:tabs>
          <w:tab w:val="left" w:pos="7200"/>
        </w:tabs>
        <w:spacing w:line="560" w:lineRule="exact"/>
        <w:rPr>
          <w:rFonts w:ascii="黑体" w:eastAsia="黑体" w:hAnsi="黑体"/>
          <w:sz w:val="32"/>
          <w:szCs w:val="32"/>
        </w:rPr>
      </w:pPr>
    </w:p>
    <w:p w:rsidR="001F05C6" w:rsidRDefault="001F05C6">
      <w:pPr>
        <w:tabs>
          <w:tab w:val="left" w:pos="7200"/>
        </w:tabs>
        <w:spacing w:line="560" w:lineRule="exact"/>
        <w:rPr>
          <w:rFonts w:ascii="黑体" w:eastAsia="黑体" w:hAnsi="黑体"/>
          <w:sz w:val="32"/>
          <w:szCs w:val="32"/>
        </w:rPr>
      </w:pPr>
    </w:p>
    <w:p w:rsidR="00530FC6" w:rsidRDefault="00530FC6" w:rsidP="00530FC6">
      <w:pPr>
        <w:pStyle w:val="p0"/>
        <w:widowControl w:val="0"/>
        <w:jc w:val="left"/>
        <w:rPr>
          <w:rFonts w:ascii="黑体" w:eastAsia="黑体" w:hAnsi="黑体"/>
          <w:bCs/>
          <w:sz w:val="32"/>
          <w:szCs w:val="28"/>
        </w:rPr>
      </w:pPr>
    </w:p>
    <w:p w:rsidR="00530FC6" w:rsidRDefault="00530FC6" w:rsidP="00530FC6">
      <w:pPr>
        <w:pStyle w:val="p0"/>
        <w:widowControl w:val="0"/>
        <w:spacing w:line="560" w:lineRule="exact"/>
        <w:jc w:val="center"/>
        <w:rPr>
          <w:rFonts w:ascii="宋体" w:hAnsi="宋体"/>
          <w:bCs/>
          <w:sz w:val="28"/>
          <w:szCs w:val="28"/>
        </w:rPr>
      </w:pPr>
    </w:p>
    <w:p w:rsidR="00530FC6" w:rsidRDefault="00530FC6" w:rsidP="00530FC6">
      <w:pPr>
        <w:pStyle w:val="p0"/>
        <w:widowControl w:val="0"/>
        <w:spacing w:line="560" w:lineRule="exact"/>
        <w:jc w:val="center"/>
        <w:rPr>
          <w:rFonts w:ascii="方正小标宋_GBK" w:eastAsia="方正小标宋_GBK" w:hAnsi="宋体"/>
          <w:bCs/>
          <w:sz w:val="44"/>
          <w:szCs w:val="36"/>
        </w:rPr>
      </w:pPr>
      <w:r>
        <w:rPr>
          <w:rFonts w:ascii="方正小标宋_GBK" w:eastAsia="方正小标宋_GBK" w:hAnsi="宋体" w:hint="eastAsia"/>
          <w:bCs/>
          <w:sz w:val="44"/>
          <w:szCs w:val="36"/>
        </w:rPr>
        <w:t>广州市船舶污染水域事故应急预案</w:t>
      </w:r>
    </w:p>
    <w:p w:rsidR="00530FC6" w:rsidRDefault="00530FC6" w:rsidP="00530FC6">
      <w:pPr>
        <w:pStyle w:val="p0"/>
        <w:widowControl w:val="0"/>
        <w:spacing w:line="560" w:lineRule="exact"/>
        <w:jc w:val="center"/>
        <w:rPr>
          <w:rFonts w:ascii="宋体" w:hAnsi="宋体"/>
          <w:bCs/>
          <w:sz w:val="28"/>
          <w:szCs w:val="28"/>
        </w:rPr>
      </w:pPr>
    </w:p>
    <w:p w:rsidR="00530FC6" w:rsidRDefault="00530FC6" w:rsidP="00530FC6">
      <w:pPr>
        <w:pStyle w:val="p0"/>
        <w:widowControl w:val="0"/>
        <w:spacing w:line="560" w:lineRule="exact"/>
        <w:jc w:val="center"/>
        <w:rPr>
          <w:rFonts w:ascii="宋体" w:hAnsi="宋体"/>
          <w:kern w:val="2"/>
          <w:sz w:val="28"/>
          <w:szCs w:val="28"/>
        </w:rPr>
      </w:pPr>
    </w:p>
    <w:p w:rsidR="00530FC6" w:rsidRDefault="00530FC6" w:rsidP="00530FC6">
      <w:pPr>
        <w:pStyle w:val="p0"/>
        <w:widowControl w:val="0"/>
        <w:spacing w:line="560" w:lineRule="exact"/>
        <w:jc w:val="center"/>
        <w:rPr>
          <w:rFonts w:ascii="宋体" w:hAnsi="宋体"/>
          <w:bCs/>
          <w:sz w:val="28"/>
          <w:szCs w:val="28"/>
        </w:rPr>
      </w:pPr>
    </w:p>
    <w:p w:rsidR="00530FC6" w:rsidRDefault="00530FC6" w:rsidP="00530FC6">
      <w:pPr>
        <w:pStyle w:val="p0"/>
        <w:widowControl w:val="0"/>
        <w:spacing w:line="560" w:lineRule="exact"/>
        <w:jc w:val="center"/>
        <w:rPr>
          <w:rFonts w:ascii="宋体" w:hAnsi="宋体"/>
          <w:bCs/>
          <w:sz w:val="28"/>
          <w:szCs w:val="28"/>
        </w:rPr>
      </w:pPr>
    </w:p>
    <w:p w:rsidR="00530FC6" w:rsidRDefault="00530FC6" w:rsidP="00530FC6">
      <w:pPr>
        <w:pStyle w:val="p0"/>
        <w:widowControl w:val="0"/>
        <w:spacing w:line="560" w:lineRule="exact"/>
        <w:jc w:val="center"/>
        <w:rPr>
          <w:rFonts w:ascii="宋体" w:hAnsi="宋体"/>
          <w:bCs/>
          <w:sz w:val="28"/>
          <w:szCs w:val="28"/>
        </w:rPr>
      </w:pPr>
    </w:p>
    <w:p w:rsidR="00530FC6" w:rsidRDefault="00530FC6" w:rsidP="00530FC6">
      <w:pPr>
        <w:pStyle w:val="p0"/>
        <w:widowControl w:val="0"/>
        <w:spacing w:line="560" w:lineRule="exact"/>
        <w:jc w:val="center"/>
        <w:rPr>
          <w:rFonts w:ascii="宋体" w:hAnsi="宋体"/>
          <w:bCs/>
          <w:sz w:val="28"/>
          <w:szCs w:val="28"/>
        </w:rPr>
      </w:pPr>
    </w:p>
    <w:p w:rsidR="00530FC6" w:rsidRDefault="00530FC6" w:rsidP="00530FC6">
      <w:pPr>
        <w:pStyle w:val="p0"/>
        <w:widowControl w:val="0"/>
        <w:spacing w:line="560" w:lineRule="exact"/>
        <w:jc w:val="center"/>
        <w:rPr>
          <w:rFonts w:ascii="宋体" w:hAnsi="宋体"/>
          <w:bCs/>
          <w:sz w:val="28"/>
          <w:szCs w:val="28"/>
        </w:rPr>
      </w:pPr>
    </w:p>
    <w:p w:rsidR="00530FC6" w:rsidRDefault="00530FC6" w:rsidP="00530FC6">
      <w:pPr>
        <w:pStyle w:val="p0"/>
        <w:widowControl w:val="0"/>
        <w:spacing w:line="560" w:lineRule="exact"/>
        <w:jc w:val="center"/>
        <w:rPr>
          <w:rFonts w:ascii="宋体" w:hAnsi="宋体"/>
          <w:bCs/>
          <w:sz w:val="28"/>
          <w:szCs w:val="28"/>
        </w:rPr>
      </w:pPr>
    </w:p>
    <w:p w:rsidR="00530FC6" w:rsidRDefault="00530FC6" w:rsidP="00530FC6">
      <w:pPr>
        <w:pStyle w:val="p0"/>
        <w:widowControl w:val="0"/>
        <w:spacing w:line="560" w:lineRule="exact"/>
        <w:jc w:val="center"/>
        <w:rPr>
          <w:rFonts w:ascii="宋体" w:hAnsi="宋体"/>
          <w:bCs/>
          <w:sz w:val="28"/>
          <w:szCs w:val="28"/>
        </w:rPr>
      </w:pPr>
    </w:p>
    <w:p w:rsidR="00530FC6" w:rsidRDefault="00530FC6" w:rsidP="00530FC6">
      <w:pPr>
        <w:pStyle w:val="p0"/>
        <w:widowControl w:val="0"/>
        <w:spacing w:line="560" w:lineRule="exact"/>
        <w:jc w:val="center"/>
        <w:rPr>
          <w:rFonts w:ascii="宋体" w:hAnsi="宋体"/>
          <w:bCs/>
          <w:sz w:val="28"/>
          <w:szCs w:val="28"/>
        </w:rPr>
      </w:pPr>
    </w:p>
    <w:p w:rsidR="00530FC6" w:rsidRDefault="00530FC6" w:rsidP="00530FC6">
      <w:pPr>
        <w:pStyle w:val="p0"/>
        <w:widowControl w:val="0"/>
        <w:spacing w:line="560" w:lineRule="exact"/>
        <w:jc w:val="center"/>
        <w:rPr>
          <w:rFonts w:ascii="宋体" w:hAnsi="宋体"/>
          <w:bCs/>
          <w:sz w:val="28"/>
          <w:szCs w:val="28"/>
        </w:rPr>
      </w:pPr>
    </w:p>
    <w:p w:rsidR="00530FC6" w:rsidRDefault="00530FC6" w:rsidP="00530FC6">
      <w:pPr>
        <w:pStyle w:val="p0"/>
        <w:widowControl w:val="0"/>
        <w:spacing w:line="560" w:lineRule="exact"/>
        <w:jc w:val="center"/>
        <w:rPr>
          <w:rFonts w:ascii="仿宋_GB2312" w:eastAsia="仿宋_GB2312" w:hAnsi="宋体"/>
          <w:bCs/>
          <w:sz w:val="32"/>
          <w:szCs w:val="28"/>
        </w:rPr>
      </w:pPr>
    </w:p>
    <w:p w:rsidR="00530FC6" w:rsidRDefault="00530FC6" w:rsidP="00530FC6">
      <w:pPr>
        <w:pStyle w:val="p0"/>
        <w:widowControl w:val="0"/>
        <w:spacing w:line="560" w:lineRule="exact"/>
        <w:jc w:val="center"/>
        <w:rPr>
          <w:rFonts w:ascii="仿宋_GB2312" w:eastAsia="仿宋_GB2312" w:hAnsi="宋体"/>
          <w:bCs/>
          <w:sz w:val="32"/>
          <w:szCs w:val="28"/>
        </w:rPr>
      </w:pPr>
    </w:p>
    <w:p w:rsidR="00530FC6" w:rsidRDefault="00530FC6" w:rsidP="00530FC6">
      <w:pPr>
        <w:pStyle w:val="p0"/>
        <w:widowControl w:val="0"/>
        <w:spacing w:line="560" w:lineRule="exact"/>
        <w:jc w:val="center"/>
        <w:rPr>
          <w:rFonts w:ascii="仿宋_GB2312" w:eastAsia="仿宋_GB2312" w:hAnsi="宋体"/>
          <w:bCs/>
          <w:sz w:val="32"/>
          <w:szCs w:val="28"/>
        </w:rPr>
      </w:pPr>
    </w:p>
    <w:p w:rsidR="00530FC6" w:rsidRDefault="00530FC6" w:rsidP="00530FC6">
      <w:pPr>
        <w:pStyle w:val="p0"/>
        <w:widowControl w:val="0"/>
        <w:spacing w:line="560" w:lineRule="exact"/>
        <w:jc w:val="center"/>
        <w:rPr>
          <w:rFonts w:ascii="仿宋_GB2312" w:eastAsia="仿宋_GB2312" w:hAnsi="宋体"/>
          <w:bCs/>
          <w:sz w:val="32"/>
          <w:szCs w:val="28"/>
        </w:rPr>
      </w:pPr>
    </w:p>
    <w:p w:rsidR="00530FC6" w:rsidRDefault="00530FC6" w:rsidP="00530FC6">
      <w:pPr>
        <w:pStyle w:val="p0"/>
        <w:widowControl w:val="0"/>
        <w:spacing w:line="560" w:lineRule="exact"/>
        <w:jc w:val="center"/>
        <w:rPr>
          <w:rFonts w:ascii="仿宋_GB2312" w:eastAsia="仿宋_GB2312" w:hAnsi="宋体"/>
          <w:bCs/>
          <w:sz w:val="32"/>
          <w:szCs w:val="28"/>
        </w:rPr>
      </w:pPr>
    </w:p>
    <w:p w:rsidR="00530FC6" w:rsidRDefault="00530FC6" w:rsidP="00530FC6">
      <w:pPr>
        <w:pStyle w:val="p0"/>
        <w:widowControl w:val="0"/>
        <w:spacing w:line="560" w:lineRule="exact"/>
        <w:jc w:val="center"/>
        <w:rPr>
          <w:rFonts w:ascii="仿宋_GB2312" w:eastAsia="仿宋_GB2312" w:hAnsi="宋体"/>
          <w:bCs/>
          <w:sz w:val="32"/>
          <w:szCs w:val="28"/>
        </w:rPr>
        <w:sectPr w:rsidR="00530FC6">
          <w:footerReference w:type="even" r:id="rId9"/>
          <w:footerReference w:type="default" r:id="rId10"/>
          <w:footerReference w:type="first" r:id="rId11"/>
          <w:pgSz w:w="11906" w:h="16838"/>
          <w:pgMar w:top="2098" w:right="1474" w:bottom="1984" w:left="1587" w:header="851" w:footer="992" w:gutter="0"/>
          <w:pgNumType w:start="1"/>
          <w:cols w:space="720"/>
          <w:titlePg/>
          <w:docGrid w:type="lines" w:linePitch="312"/>
        </w:sectPr>
      </w:pPr>
      <w:r>
        <w:rPr>
          <w:rFonts w:ascii="仿宋_GB2312" w:eastAsia="仿宋_GB2312" w:hAnsi="宋体" w:hint="eastAsia"/>
          <w:bCs/>
          <w:sz w:val="32"/>
          <w:szCs w:val="28"/>
        </w:rPr>
        <w:t xml:space="preserve">    二</w:t>
      </w:r>
      <w:r>
        <w:rPr>
          <w:rFonts w:ascii="仿宋_GB2312" w:hAnsi="宋体" w:cs="宋体" w:hint="eastAsia"/>
          <w:bCs/>
          <w:sz w:val="32"/>
          <w:szCs w:val="28"/>
        </w:rPr>
        <w:t>〇</w:t>
      </w:r>
      <w:r>
        <w:rPr>
          <w:rFonts w:ascii="仿宋_GB2312" w:eastAsia="仿宋_GB2312" w:hAnsi="宋体" w:hint="eastAsia"/>
          <w:bCs/>
          <w:sz w:val="32"/>
          <w:szCs w:val="28"/>
        </w:rPr>
        <w:t>二</w:t>
      </w:r>
      <w:r>
        <w:rPr>
          <w:rFonts w:ascii="仿宋_GB2312" w:hAnsi="宋体" w:cs="宋体" w:hint="eastAsia"/>
          <w:bCs/>
          <w:sz w:val="32"/>
          <w:szCs w:val="28"/>
        </w:rPr>
        <w:t>〇</w:t>
      </w:r>
      <w:r>
        <w:rPr>
          <w:rFonts w:ascii="仿宋_GB2312" w:eastAsia="仿宋_GB2312" w:hAnsi="宋体" w:hint="eastAsia"/>
          <w:bCs/>
          <w:sz w:val="32"/>
          <w:szCs w:val="28"/>
        </w:rPr>
        <w:t>年六月</w:t>
      </w:r>
    </w:p>
    <w:p w:rsidR="00530FC6" w:rsidRDefault="00530FC6" w:rsidP="00530FC6">
      <w:pPr>
        <w:pStyle w:val="p0"/>
        <w:widowControl w:val="0"/>
        <w:spacing w:line="560" w:lineRule="exact"/>
        <w:jc w:val="center"/>
        <w:rPr>
          <w:rFonts w:ascii="宋体" w:hAnsi="宋体"/>
          <w:bCs/>
          <w:sz w:val="28"/>
          <w:szCs w:val="28"/>
        </w:rPr>
      </w:pPr>
      <w:r>
        <w:rPr>
          <w:rFonts w:ascii="宋体" w:hAnsi="宋体" w:hint="eastAsia"/>
          <w:bCs/>
          <w:sz w:val="28"/>
          <w:szCs w:val="28"/>
        </w:rPr>
        <w:lastRenderedPageBreak/>
        <w:t>目 录</w:t>
      </w:r>
    </w:p>
    <w:p w:rsidR="00530FC6" w:rsidRDefault="00641EE7" w:rsidP="00530FC6">
      <w:pPr>
        <w:pStyle w:val="10"/>
        <w:rPr>
          <w:rFonts w:ascii="宋体" w:eastAsia="宋体" w:hAnsi="宋体" w:cs="宋体"/>
          <w:sz w:val="28"/>
          <w:szCs w:val="28"/>
        </w:rPr>
      </w:pPr>
      <w:r w:rsidRPr="00641EE7">
        <w:rPr>
          <w:rFonts w:ascii="宋体" w:eastAsia="宋体" w:hAnsi="宋体" w:cs="宋体" w:hint="eastAsia"/>
          <w:bCs/>
          <w:sz w:val="28"/>
          <w:szCs w:val="28"/>
        </w:rPr>
        <w:fldChar w:fldCharType="begin"/>
      </w:r>
      <w:r w:rsidR="00530FC6">
        <w:rPr>
          <w:rFonts w:ascii="宋体" w:eastAsia="宋体" w:hAnsi="宋体" w:cs="宋体" w:hint="eastAsia"/>
          <w:bCs/>
          <w:sz w:val="28"/>
          <w:szCs w:val="28"/>
        </w:rPr>
        <w:instrText xml:space="preserve"> TOC \o "1-3" \h \z \u </w:instrText>
      </w:r>
      <w:r w:rsidRPr="00641EE7">
        <w:rPr>
          <w:rFonts w:ascii="宋体" w:eastAsia="宋体" w:hAnsi="宋体" w:cs="宋体" w:hint="eastAsia"/>
          <w:bCs/>
          <w:sz w:val="28"/>
          <w:szCs w:val="28"/>
        </w:rPr>
        <w:fldChar w:fldCharType="separate"/>
      </w:r>
      <w:hyperlink w:anchor="_Toc478723110" w:history="1">
        <w:r w:rsidR="00530FC6">
          <w:rPr>
            <w:rStyle w:val="a6"/>
            <w:rFonts w:ascii="宋体" w:eastAsia="宋体" w:hAnsi="宋体" w:cs="宋体" w:hint="eastAsia"/>
            <w:sz w:val="28"/>
            <w:szCs w:val="28"/>
          </w:rPr>
          <w:t>1 总则</w:t>
        </w:r>
        <w:r w:rsidR="00530FC6">
          <w:rPr>
            <w:rFonts w:ascii="宋体" w:eastAsia="宋体" w:hAnsi="宋体" w:cs="宋体" w:hint="eastAsia"/>
            <w:sz w:val="28"/>
            <w:szCs w:val="28"/>
          </w:rPr>
          <w:tab/>
        </w:r>
        <w:r>
          <w:rPr>
            <w:rFonts w:ascii="宋体" w:eastAsia="宋体" w:hAnsi="宋体" w:cs="宋体" w:hint="eastAsia"/>
            <w:sz w:val="28"/>
            <w:szCs w:val="28"/>
          </w:rPr>
          <w:fldChar w:fldCharType="begin"/>
        </w:r>
        <w:r w:rsidR="00530FC6">
          <w:rPr>
            <w:rFonts w:ascii="宋体" w:eastAsia="宋体" w:hAnsi="宋体" w:cs="宋体" w:hint="eastAsia"/>
            <w:sz w:val="28"/>
            <w:szCs w:val="28"/>
          </w:rPr>
          <w:instrText xml:space="preserve"> PAGEREF _Toc478723110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530FC6">
          <w:rPr>
            <w:rFonts w:ascii="宋体" w:eastAsia="宋体" w:hAnsi="宋体" w:cs="宋体"/>
            <w:noProof/>
            <w:sz w:val="28"/>
            <w:szCs w:val="28"/>
          </w:rPr>
          <w:t>5</w:t>
        </w:r>
        <w:r>
          <w:rPr>
            <w:rFonts w:ascii="宋体" w:eastAsia="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11" w:history="1">
        <w:r w:rsidR="00530FC6">
          <w:rPr>
            <w:rStyle w:val="a6"/>
            <w:rFonts w:ascii="宋体" w:hAnsi="宋体" w:cs="宋体" w:hint="eastAsia"/>
            <w:sz w:val="28"/>
            <w:szCs w:val="28"/>
          </w:rPr>
          <w:t>1.1 编制目的</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_Toc478723111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5</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12" w:history="1">
        <w:r w:rsidR="00530FC6">
          <w:rPr>
            <w:rStyle w:val="a6"/>
            <w:rFonts w:ascii="宋体" w:hAnsi="宋体" w:cs="宋体" w:hint="eastAsia"/>
            <w:sz w:val="28"/>
            <w:szCs w:val="28"/>
          </w:rPr>
          <w:t>1.2 编制依据</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_Toc478723112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5</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13" w:history="1">
        <w:r w:rsidR="00530FC6">
          <w:rPr>
            <w:rStyle w:val="a6"/>
            <w:rFonts w:ascii="宋体" w:hAnsi="宋体" w:cs="宋体" w:hint="eastAsia"/>
            <w:sz w:val="28"/>
            <w:szCs w:val="28"/>
          </w:rPr>
          <w:t>1.3 适用范围</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_Toc478723113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6</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14" w:history="1">
        <w:r w:rsidR="00530FC6">
          <w:rPr>
            <w:rStyle w:val="a6"/>
            <w:rFonts w:ascii="宋体" w:hAnsi="宋体" w:cs="宋体" w:hint="eastAsia"/>
            <w:sz w:val="28"/>
            <w:szCs w:val="28"/>
          </w:rPr>
          <w:t>1.4 工作原则</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_Toc478723114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6</w:t>
        </w:r>
        <w:r>
          <w:rPr>
            <w:rFonts w:ascii="宋体" w:hAnsi="宋体" w:cs="宋体" w:hint="eastAsia"/>
            <w:sz w:val="28"/>
            <w:szCs w:val="28"/>
          </w:rPr>
          <w:fldChar w:fldCharType="end"/>
        </w:r>
      </w:hyperlink>
    </w:p>
    <w:p w:rsidR="00530FC6" w:rsidRDefault="00641EE7" w:rsidP="00530FC6">
      <w:pPr>
        <w:pStyle w:val="10"/>
        <w:rPr>
          <w:rFonts w:ascii="宋体" w:eastAsia="宋体" w:hAnsi="宋体" w:cs="宋体"/>
          <w:sz w:val="28"/>
          <w:szCs w:val="28"/>
        </w:rPr>
      </w:pPr>
      <w:hyperlink w:anchor="_Toc478723115" w:history="1">
        <w:r w:rsidR="00530FC6">
          <w:rPr>
            <w:rStyle w:val="a6"/>
            <w:rFonts w:ascii="宋体" w:eastAsia="宋体" w:hAnsi="宋体" w:cs="宋体" w:hint="eastAsia"/>
            <w:sz w:val="28"/>
            <w:szCs w:val="28"/>
          </w:rPr>
          <w:t>2 组织体系</w:t>
        </w:r>
        <w:r w:rsidR="00530FC6">
          <w:rPr>
            <w:rFonts w:ascii="宋体" w:eastAsia="宋体" w:hAnsi="宋体" w:cs="宋体" w:hint="eastAsia"/>
            <w:sz w:val="28"/>
            <w:szCs w:val="28"/>
          </w:rPr>
          <w:tab/>
        </w:r>
        <w:r>
          <w:rPr>
            <w:rFonts w:ascii="宋体" w:eastAsia="宋体" w:hAnsi="宋体" w:cs="宋体" w:hint="eastAsia"/>
            <w:sz w:val="28"/>
            <w:szCs w:val="28"/>
          </w:rPr>
          <w:fldChar w:fldCharType="begin"/>
        </w:r>
        <w:r w:rsidR="00530FC6">
          <w:rPr>
            <w:rFonts w:ascii="宋体" w:eastAsia="宋体" w:hAnsi="宋体" w:cs="宋体" w:hint="eastAsia"/>
            <w:sz w:val="28"/>
            <w:szCs w:val="28"/>
          </w:rPr>
          <w:instrText xml:space="preserve"> PAGEREF _Toc478723115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530FC6">
          <w:rPr>
            <w:rFonts w:ascii="宋体" w:eastAsia="宋体" w:hAnsi="宋体" w:cs="宋体"/>
            <w:noProof/>
            <w:sz w:val="28"/>
            <w:szCs w:val="28"/>
          </w:rPr>
          <w:t>7</w:t>
        </w:r>
        <w:r>
          <w:rPr>
            <w:rFonts w:ascii="宋体" w:eastAsia="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16" w:history="1">
        <w:r w:rsidR="00530FC6">
          <w:rPr>
            <w:rStyle w:val="a6"/>
            <w:rFonts w:ascii="宋体" w:hAnsi="宋体" w:cs="宋体" w:hint="eastAsia"/>
            <w:sz w:val="28"/>
            <w:szCs w:val="28"/>
          </w:rPr>
          <w:t>2.1 应急指挥机构及职责</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_Toc478723116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7</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17" w:history="1">
        <w:r w:rsidR="00530FC6">
          <w:rPr>
            <w:rStyle w:val="a6"/>
            <w:rFonts w:ascii="宋体" w:hAnsi="宋体" w:cs="宋体" w:hint="eastAsia"/>
            <w:sz w:val="28"/>
            <w:szCs w:val="28"/>
          </w:rPr>
          <w:t>2.2 应急指挥部办公室</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_Toc478723117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9</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18" w:history="1">
        <w:r w:rsidR="00530FC6">
          <w:rPr>
            <w:rStyle w:val="a6"/>
            <w:rFonts w:ascii="宋体" w:hAnsi="宋体" w:cs="宋体" w:hint="eastAsia"/>
            <w:sz w:val="28"/>
            <w:szCs w:val="28"/>
          </w:rPr>
          <w:t>2.3 相关区处置船舶污染事故应急指挥机构</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_Toc478723118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10</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19" w:history="1">
        <w:r w:rsidR="00530FC6">
          <w:rPr>
            <w:rStyle w:val="a6"/>
            <w:rFonts w:ascii="宋体" w:hAnsi="宋体" w:cs="宋体" w:hint="eastAsia"/>
            <w:sz w:val="28"/>
            <w:szCs w:val="28"/>
          </w:rPr>
          <w:t>2.4 现场应急指挥机构</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_Toc478723119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10</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20" w:history="1">
        <w:r w:rsidR="00530FC6">
          <w:rPr>
            <w:rStyle w:val="a6"/>
            <w:rFonts w:ascii="宋体" w:hAnsi="宋体" w:cs="宋体" w:hint="eastAsia"/>
            <w:sz w:val="28"/>
            <w:szCs w:val="28"/>
          </w:rPr>
          <w:t>2.5 专家组</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_Toc478723120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10</w:t>
        </w:r>
        <w:r>
          <w:rPr>
            <w:rFonts w:ascii="宋体" w:hAnsi="宋体" w:cs="宋体" w:hint="eastAsia"/>
            <w:sz w:val="28"/>
            <w:szCs w:val="28"/>
          </w:rPr>
          <w:fldChar w:fldCharType="end"/>
        </w:r>
      </w:hyperlink>
    </w:p>
    <w:p w:rsidR="00530FC6" w:rsidRDefault="00641EE7" w:rsidP="00530FC6">
      <w:pPr>
        <w:pStyle w:val="10"/>
        <w:rPr>
          <w:rFonts w:ascii="宋体" w:eastAsia="宋体" w:hAnsi="宋体" w:cs="宋体"/>
          <w:sz w:val="28"/>
          <w:szCs w:val="28"/>
        </w:rPr>
      </w:pPr>
      <w:hyperlink w:anchor="_Toc478723121" w:history="1">
        <w:r w:rsidR="00530FC6">
          <w:rPr>
            <w:rStyle w:val="a6"/>
            <w:rFonts w:ascii="宋体" w:eastAsia="宋体" w:hAnsi="宋体" w:cs="宋体" w:hint="eastAsia"/>
            <w:sz w:val="28"/>
            <w:szCs w:val="28"/>
          </w:rPr>
          <w:t>3 运行机制</w:t>
        </w:r>
        <w:r w:rsidR="00530FC6">
          <w:rPr>
            <w:rFonts w:ascii="宋体" w:eastAsia="宋体" w:hAnsi="宋体" w:cs="宋体" w:hint="eastAsia"/>
            <w:sz w:val="28"/>
            <w:szCs w:val="28"/>
          </w:rPr>
          <w:tab/>
        </w:r>
        <w:r>
          <w:rPr>
            <w:rFonts w:ascii="宋体" w:eastAsia="宋体" w:hAnsi="宋体" w:cs="宋体" w:hint="eastAsia"/>
            <w:sz w:val="28"/>
            <w:szCs w:val="28"/>
          </w:rPr>
          <w:fldChar w:fldCharType="begin"/>
        </w:r>
        <w:r w:rsidR="00530FC6">
          <w:rPr>
            <w:rFonts w:ascii="宋体" w:eastAsia="宋体" w:hAnsi="宋体" w:cs="宋体" w:hint="eastAsia"/>
            <w:sz w:val="28"/>
            <w:szCs w:val="28"/>
          </w:rPr>
          <w:instrText xml:space="preserve"> PAGEREF _Toc478723121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530FC6">
          <w:rPr>
            <w:rFonts w:ascii="宋体" w:eastAsia="宋体" w:hAnsi="宋体" w:cs="宋体"/>
            <w:noProof/>
            <w:sz w:val="28"/>
            <w:szCs w:val="28"/>
          </w:rPr>
          <w:t>10</w:t>
        </w:r>
        <w:r>
          <w:rPr>
            <w:rFonts w:ascii="宋体" w:eastAsia="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22" w:history="1">
        <w:r w:rsidR="00530FC6">
          <w:rPr>
            <w:rStyle w:val="a6"/>
            <w:rFonts w:ascii="宋体" w:hAnsi="宋体" w:cs="宋体" w:hint="eastAsia"/>
            <w:sz w:val="28"/>
            <w:szCs w:val="28"/>
          </w:rPr>
          <w:t>3.1监控预警</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_Toc478723122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10</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23" w:history="1">
        <w:r w:rsidR="00530FC6">
          <w:rPr>
            <w:rStyle w:val="a6"/>
            <w:rFonts w:ascii="宋体" w:hAnsi="宋体" w:cs="宋体" w:hint="eastAsia"/>
            <w:sz w:val="28"/>
            <w:szCs w:val="28"/>
          </w:rPr>
          <w:t>3.1.1危险源监控</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_Toc478723123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10</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24" w:history="1">
        <w:r w:rsidR="00530FC6">
          <w:rPr>
            <w:rStyle w:val="a6"/>
            <w:rFonts w:ascii="宋体" w:hAnsi="宋体" w:cs="宋体" w:hint="eastAsia"/>
            <w:sz w:val="28"/>
            <w:szCs w:val="28"/>
          </w:rPr>
          <w:t>3.1.2预警发布</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_Toc478723124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10</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25" w:history="1">
        <w:r w:rsidR="00530FC6">
          <w:rPr>
            <w:rStyle w:val="a6"/>
            <w:rFonts w:ascii="宋体" w:hAnsi="宋体" w:cs="宋体" w:hint="eastAsia"/>
            <w:sz w:val="28"/>
            <w:szCs w:val="28"/>
          </w:rPr>
          <w:t>3.1.3 预警行动</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_Toc478723125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11</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26" w:history="1">
        <w:r w:rsidR="00530FC6">
          <w:rPr>
            <w:rStyle w:val="a6"/>
            <w:rFonts w:ascii="宋体" w:hAnsi="宋体" w:cs="宋体" w:hint="eastAsia"/>
            <w:sz w:val="28"/>
            <w:szCs w:val="28"/>
          </w:rPr>
          <w:t>3.2应急处置</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_Toc478723126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11</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27" w:history="1">
        <w:r w:rsidR="00530FC6">
          <w:rPr>
            <w:rStyle w:val="a6"/>
            <w:rFonts w:ascii="宋体" w:hAnsi="宋体" w:cs="宋体" w:hint="eastAsia"/>
            <w:sz w:val="28"/>
            <w:szCs w:val="28"/>
          </w:rPr>
          <w:t>3.2.1 信息报告</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_Toc478723127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11</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28" w:history="1">
        <w:r w:rsidR="00530FC6">
          <w:rPr>
            <w:rStyle w:val="a6"/>
            <w:rFonts w:ascii="宋体" w:hAnsi="宋体" w:cs="宋体" w:hint="eastAsia"/>
            <w:sz w:val="28"/>
            <w:szCs w:val="28"/>
          </w:rPr>
          <w:t>3.2.2响应启动</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_Toc478723128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12</w:t>
        </w:r>
        <w:r>
          <w:rPr>
            <w:rFonts w:ascii="宋体" w:hAnsi="宋体" w:cs="宋体" w:hint="eastAsia"/>
            <w:sz w:val="28"/>
            <w:szCs w:val="28"/>
          </w:rPr>
          <w:fldChar w:fldCharType="end"/>
        </w:r>
      </w:hyperlink>
    </w:p>
    <w:p w:rsidR="00530FC6" w:rsidRDefault="00641EE7" w:rsidP="00530FC6">
      <w:pPr>
        <w:pStyle w:val="30"/>
        <w:tabs>
          <w:tab w:val="right" w:leader="dot" w:pos="8296"/>
        </w:tabs>
        <w:spacing w:line="560" w:lineRule="exact"/>
        <w:rPr>
          <w:rFonts w:ascii="宋体" w:hAnsi="宋体" w:cs="宋体"/>
          <w:sz w:val="28"/>
          <w:szCs w:val="28"/>
        </w:rPr>
      </w:pPr>
      <w:hyperlink w:anchor="_Toc478723129" w:history="1">
        <w:r w:rsidR="00530FC6">
          <w:rPr>
            <w:rStyle w:val="a6"/>
            <w:rFonts w:ascii="宋体" w:hAnsi="宋体" w:cs="宋体" w:hint="eastAsia"/>
            <w:sz w:val="28"/>
            <w:szCs w:val="28"/>
          </w:rPr>
          <w:t>（1）Ⅰ、Ⅱ级应急响应</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_Toc478723129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12</w:t>
        </w:r>
        <w:r>
          <w:rPr>
            <w:rFonts w:ascii="宋体" w:hAnsi="宋体" w:cs="宋体" w:hint="eastAsia"/>
            <w:sz w:val="28"/>
            <w:szCs w:val="28"/>
          </w:rPr>
          <w:fldChar w:fldCharType="end"/>
        </w:r>
      </w:hyperlink>
    </w:p>
    <w:p w:rsidR="00530FC6" w:rsidRDefault="00641EE7" w:rsidP="00530FC6">
      <w:pPr>
        <w:pStyle w:val="30"/>
        <w:tabs>
          <w:tab w:val="right" w:leader="dot" w:pos="8296"/>
        </w:tabs>
        <w:spacing w:line="560" w:lineRule="exact"/>
        <w:rPr>
          <w:rFonts w:ascii="宋体" w:hAnsi="宋体" w:cs="宋体"/>
          <w:sz w:val="28"/>
          <w:szCs w:val="28"/>
        </w:rPr>
      </w:pPr>
      <w:hyperlink w:anchor="_Toc478723130" w:history="1">
        <w:r w:rsidR="00530FC6">
          <w:rPr>
            <w:rStyle w:val="a6"/>
            <w:rFonts w:ascii="宋体" w:hAnsi="宋体" w:cs="宋体" w:hint="eastAsia"/>
            <w:sz w:val="28"/>
            <w:szCs w:val="28"/>
          </w:rPr>
          <w:t>（2）Ⅲ、Ⅳ级应急响应</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_Toc478723130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12</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31" w:history="1">
        <w:r w:rsidR="00530FC6">
          <w:rPr>
            <w:rStyle w:val="a6"/>
            <w:rFonts w:ascii="宋体" w:hAnsi="宋体" w:cs="宋体" w:hint="eastAsia"/>
            <w:sz w:val="28"/>
            <w:szCs w:val="28"/>
          </w:rPr>
          <w:t>3.2.3 处置措施</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_Toc478723131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13</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32" w:history="1">
        <w:r w:rsidR="00530FC6">
          <w:rPr>
            <w:rStyle w:val="a6"/>
            <w:rFonts w:ascii="宋体" w:hAnsi="宋体" w:cs="宋体" w:hint="eastAsia"/>
            <w:sz w:val="28"/>
            <w:szCs w:val="28"/>
          </w:rPr>
          <w:t>3.2.4社会动员</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_Toc478723132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14</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33" w:history="1">
        <w:r w:rsidR="00530FC6">
          <w:rPr>
            <w:rStyle w:val="a6"/>
            <w:rFonts w:ascii="宋体" w:hAnsi="宋体" w:cs="宋体" w:hint="eastAsia"/>
            <w:sz w:val="28"/>
            <w:szCs w:val="28"/>
          </w:rPr>
          <w:t>3.2.5区域合作</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_Toc478723133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14</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34" w:history="1">
        <w:r w:rsidR="00530FC6">
          <w:rPr>
            <w:rStyle w:val="a6"/>
            <w:rFonts w:ascii="宋体" w:hAnsi="宋体" w:cs="宋体" w:hint="eastAsia"/>
            <w:sz w:val="28"/>
            <w:szCs w:val="28"/>
          </w:rPr>
          <w:t>3.2.6响应终止</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_Toc478723134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14</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35" w:history="1">
        <w:r w:rsidR="00530FC6">
          <w:rPr>
            <w:rStyle w:val="a6"/>
            <w:rFonts w:ascii="宋体" w:hAnsi="宋体" w:cs="宋体" w:hint="eastAsia"/>
            <w:sz w:val="28"/>
            <w:szCs w:val="28"/>
          </w:rPr>
          <w:t>3.3后期处置</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_Toc478723135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15</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36" w:history="1">
        <w:r w:rsidR="00530FC6">
          <w:rPr>
            <w:rStyle w:val="a6"/>
            <w:rFonts w:ascii="宋体" w:hAnsi="宋体" w:cs="宋体" w:hint="eastAsia"/>
            <w:sz w:val="28"/>
            <w:szCs w:val="28"/>
          </w:rPr>
          <w:t>3.3.1事故调查</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_Toc478723136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15</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37" w:history="1">
        <w:r w:rsidR="00530FC6">
          <w:rPr>
            <w:rStyle w:val="a6"/>
            <w:rFonts w:ascii="宋体" w:hAnsi="宋体" w:cs="宋体" w:hint="eastAsia"/>
            <w:sz w:val="28"/>
            <w:szCs w:val="28"/>
          </w:rPr>
          <w:t>3.3.2征用补偿</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_Toc478723137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15</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38" w:history="1">
        <w:r w:rsidR="00530FC6">
          <w:rPr>
            <w:rStyle w:val="a6"/>
            <w:rFonts w:ascii="宋体" w:hAnsi="宋体" w:cs="宋体" w:hint="eastAsia"/>
            <w:sz w:val="28"/>
            <w:szCs w:val="28"/>
          </w:rPr>
          <w:t>3.3.3总结与评估</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_Toc478723138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15</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39" w:history="1">
        <w:r w:rsidR="00530FC6">
          <w:rPr>
            <w:rStyle w:val="a6"/>
            <w:rFonts w:ascii="宋体" w:hAnsi="宋体" w:cs="宋体" w:hint="eastAsia"/>
            <w:sz w:val="28"/>
            <w:szCs w:val="28"/>
          </w:rPr>
          <w:t>3.4 信息发布</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_Toc478723139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15</w:t>
        </w:r>
        <w:r>
          <w:rPr>
            <w:rFonts w:ascii="宋体" w:hAnsi="宋体" w:cs="宋体" w:hint="eastAsia"/>
            <w:sz w:val="28"/>
            <w:szCs w:val="28"/>
          </w:rPr>
          <w:fldChar w:fldCharType="end"/>
        </w:r>
      </w:hyperlink>
    </w:p>
    <w:p w:rsidR="00530FC6" w:rsidRDefault="00641EE7" w:rsidP="00530FC6">
      <w:pPr>
        <w:pStyle w:val="10"/>
        <w:rPr>
          <w:rFonts w:ascii="宋体" w:eastAsia="宋体" w:hAnsi="宋体" w:cs="宋体"/>
          <w:sz w:val="28"/>
          <w:szCs w:val="28"/>
        </w:rPr>
      </w:pPr>
      <w:hyperlink w:anchor="_Toc478723140" w:history="1">
        <w:r w:rsidR="00530FC6">
          <w:rPr>
            <w:rStyle w:val="a6"/>
            <w:rFonts w:ascii="宋体" w:eastAsia="宋体" w:hAnsi="宋体" w:cs="宋体" w:hint="eastAsia"/>
            <w:sz w:val="28"/>
            <w:szCs w:val="28"/>
          </w:rPr>
          <w:t>4 应急保障</w:t>
        </w:r>
        <w:r w:rsidR="00530FC6">
          <w:rPr>
            <w:rFonts w:ascii="宋体" w:eastAsia="宋体" w:hAnsi="宋体" w:cs="宋体" w:hint="eastAsia"/>
            <w:sz w:val="28"/>
            <w:szCs w:val="28"/>
          </w:rPr>
          <w:tab/>
        </w:r>
        <w:r>
          <w:rPr>
            <w:rFonts w:ascii="宋体" w:eastAsia="宋体" w:hAnsi="宋体" w:cs="宋体" w:hint="eastAsia"/>
            <w:sz w:val="28"/>
            <w:szCs w:val="28"/>
          </w:rPr>
          <w:fldChar w:fldCharType="begin"/>
        </w:r>
        <w:r w:rsidR="00530FC6">
          <w:rPr>
            <w:rFonts w:ascii="宋体" w:eastAsia="宋体" w:hAnsi="宋体" w:cs="宋体" w:hint="eastAsia"/>
            <w:sz w:val="28"/>
            <w:szCs w:val="28"/>
          </w:rPr>
          <w:instrText xml:space="preserve"> PAGEREF _Toc478723140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530FC6">
          <w:rPr>
            <w:rFonts w:ascii="宋体" w:eastAsia="宋体" w:hAnsi="宋体" w:cs="宋体"/>
            <w:noProof/>
            <w:sz w:val="28"/>
            <w:szCs w:val="28"/>
          </w:rPr>
          <w:t>15</w:t>
        </w:r>
        <w:r>
          <w:rPr>
            <w:rFonts w:ascii="宋体" w:eastAsia="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41" w:history="1">
        <w:r w:rsidR="00530FC6">
          <w:rPr>
            <w:rStyle w:val="a6"/>
            <w:rFonts w:ascii="宋体" w:hAnsi="宋体" w:cs="宋体" w:hint="eastAsia"/>
            <w:sz w:val="28"/>
            <w:szCs w:val="28"/>
          </w:rPr>
          <w:t>4.1 通信和信息保障</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_Toc478723141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16</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42" w:history="1">
        <w:r w:rsidR="00530FC6">
          <w:rPr>
            <w:rStyle w:val="a6"/>
            <w:rFonts w:ascii="宋体" w:hAnsi="宋体" w:cs="宋体" w:hint="eastAsia"/>
            <w:sz w:val="28"/>
            <w:szCs w:val="28"/>
          </w:rPr>
          <w:t>4.2 救援装备保障</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_Toc478723142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16</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43" w:history="1">
        <w:r w:rsidR="00530FC6">
          <w:rPr>
            <w:rStyle w:val="a6"/>
            <w:rFonts w:ascii="宋体" w:hAnsi="宋体" w:cs="宋体" w:hint="eastAsia"/>
            <w:sz w:val="28"/>
            <w:szCs w:val="28"/>
          </w:rPr>
          <w:t>4.3 应急队伍保障</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_Toc478723143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16</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44" w:history="1">
        <w:r w:rsidR="00530FC6">
          <w:rPr>
            <w:rStyle w:val="a6"/>
            <w:rFonts w:ascii="宋体" w:hAnsi="宋体" w:cs="宋体" w:hint="eastAsia"/>
            <w:sz w:val="28"/>
            <w:szCs w:val="28"/>
          </w:rPr>
          <w:t>4.4交通运输保障</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_Toc478723144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16</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45" w:history="1">
        <w:r w:rsidR="00530FC6">
          <w:rPr>
            <w:rStyle w:val="a6"/>
            <w:rFonts w:ascii="宋体" w:hAnsi="宋体" w:cs="宋体" w:hint="eastAsia"/>
            <w:sz w:val="28"/>
            <w:szCs w:val="28"/>
          </w:rPr>
          <w:t>4.5 医疗卫生保障</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_Toc478723145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17</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46" w:history="1">
        <w:r w:rsidR="00530FC6">
          <w:rPr>
            <w:rStyle w:val="a6"/>
            <w:rFonts w:ascii="宋体" w:hAnsi="宋体" w:cs="宋体" w:hint="eastAsia"/>
            <w:sz w:val="28"/>
            <w:szCs w:val="28"/>
          </w:rPr>
          <w:t>4.6 资金保障</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_Toc478723146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17</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47" w:history="1">
        <w:r w:rsidR="00530FC6">
          <w:rPr>
            <w:rStyle w:val="a6"/>
            <w:rFonts w:ascii="宋体" w:hAnsi="宋体" w:cs="宋体" w:hint="eastAsia"/>
            <w:sz w:val="28"/>
            <w:szCs w:val="28"/>
          </w:rPr>
          <w:t>4.7 技术保障</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_Toc478723147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17</w:t>
        </w:r>
        <w:r>
          <w:rPr>
            <w:rFonts w:ascii="宋体" w:hAnsi="宋体" w:cs="宋体" w:hint="eastAsia"/>
            <w:sz w:val="28"/>
            <w:szCs w:val="28"/>
          </w:rPr>
          <w:fldChar w:fldCharType="end"/>
        </w:r>
      </w:hyperlink>
    </w:p>
    <w:p w:rsidR="00530FC6" w:rsidRDefault="00641EE7" w:rsidP="00530FC6">
      <w:pPr>
        <w:pStyle w:val="10"/>
        <w:rPr>
          <w:rFonts w:ascii="宋体" w:eastAsia="宋体" w:hAnsi="宋体" w:cs="宋体"/>
          <w:sz w:val="28"/>
          <w:szCs w:val="28"/>
        </w:rPr>
      </w:pPr>
      <w:hyperlink w:anchor="_Toc478723148" w:history="1">
        <w:r w:rsidR="00530FC6">
          <w:rPr>
            <w:rStyle w:val="a6"/>
            <w:rFonts w:ascii="宋体" w:eastAsia="宋体" w:hAnsi="宋体" w:cs="宋体" w:hint="eastAsia"/>
            <w:sz w:val="28"/>
            <w:szCs w:val="28"/>
          </w:rPr>
          <w:t>5监督管理</w:t>
        </w:r>
        <w:r w:rsidR="00530FC6">
          <w:rPr>
            <w:rFonts w:ascii="宋体" w:eastAsia="宋体" w:hAnsi="宋体" w:cs="宋体" w:hint="eastAsia"/>
            <w:sz w:val="28"/>
            <w:szCs w:val="28"/>
          </w:rPr>
          <w:tab/>
        </w:r>
        <w:r>
          <w:rPr>
            <w:rFonts w:ascii="宋体" w:eastAsia="宋体" w:hAnsi="宋体" w:cs="宋体" w:hint="eastAsia"/>
            <w:sz w:val="28"/>
            <w:szCs w:val="28"/>
          </w:rPr>
          <w:fldChar w:fldCharType="begin"/>
        </w:r>
        <w:r w:rsidR="00530FC6">
          <w:rPr>
            <w:rFonts w:ascii="宋体" w:eastAsia="宋体" w:hAnsi="宋体" w:cs="宋体" w:hint="eastAsia"/>
            <w:sz w:val="28"/>
            <w:szCs w:val="28"/>
          </w:rPr>
          <w:instrText xml:space="preserve"> PAGEREF _Toc478723148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530FC6">
          <w:rPr>
            <w:rFonts w:ascii="宋体" w:eastAsia="宋体" w:hAnsi="宋体" w:cs="宋体"/>
            <w:noProof/>
            <w:sz w:val="28"/>
            <w:szCs w:val="28"/>
          </w:rPr>
          <w:t>17</w:t>
        </w:r>
        <w:r>
          <w:rPr>
            <w:rFonts w:ascii="宋体" w:eastAsia="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49" w:history="1">
        <w:r w:rsidR="00530FC6">
          <w:rPr>
            <w:rStyle w:val="a6"/>
            <w:rFonts w:ascii="宋体" w:hAnsi="宋体" w:cs="宋体" w:hint="eastAsia"/>
            <w:sz w:val="28"/>
            <w:szCs w:val="28"/>
          </w:rPr>
          <w:t>5.1 预案演练</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_Toc478723149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17</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50" w:history="1">
        <w:r w:rsidR="00530FC6">
          <w:rPr>
            <w:rStyle w:val="a6"/>
            <w:rFonts w:ascii="宋体" w:hAnsi="宋体" w:cs="宋体" w:hint="eastAsia"/>
            <w:sz w:val="28"/>
            <w:szCs w:val="28"/>
          </w:rPr>
          <w:t>5.2 宣教培训</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_Toc478723150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18</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51" w:history="1">
        <w:r w:rsidR="00530FC6">
          <w:rPr>
            <w:rStyle w:val="a6"/>
            <w:rFonts w:ascii="宋体" w:hAnsi="宋体" w:cs="宋体" w:hint="eastAsia"/>
            <w:sz w:val="28"/>
            <w:szCs w:val="28"/>
          </w:rPr>
          <w:t>5.3 责任与奖惩</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_Toc478723151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18</w:t>
        </w:r>
        <w:r>
          <w:rPr>
            <w:rFonts w:ascii="宋体" w:hAnsi="宋体" w:cs="宋体" w:hint="eastAsia"/>
            <w:sz w:val="28"/>
            <w:szCs w:val="28"/>
          </w:rPr>
          <w:fldChar w:fldCharType="end"/>
        </w:r>
      </w:hyperlink>
    </w:p>
    <w:p w:rsidR="00530FC6" w:rsidRDefault="00641EE7" w:rsidP="00530FC6">
      <w:pPr>
        <w:pStyle w:val="10"/>
        <w:rPr>
          <w:rFonts w:ascii="宋体" w:eastAsia="宋体" w:hAnsi="宋体" w:cs="宋体"/>
          <w:sz w:val="28"/>
          <w:szCs w:val="28"/>
        </w:rPr>
      </w:pPr>
      <w:hyperlink w:anchor="_Toc478723152" w:history="1">
        <w:r w:rsidR="00530FC6">
          <w:rPr>
            <w:rStyle w:val="a6"/>
            <w:rFonts w:ascii="宋体" w:eastAsia="宋体" w:hAnsi="宋体" w:cs="宋体" w:hint="eastAsia"/>
            <w:sz w:val="28"/>
            <w:szCs w:val="28"/>
          </w:rPr>
          <w:t>6 附则</w:t>
        </w:r>
        <w:r w:rsidR="00530FC6">
          <w:rPr>
            <w:rFonts w:ascii="宋体" w:eastAsia="宋体" w:hAnsi="宋体" w:cs="宋体" w:hint="eastAsia"/>
            <w:sz w:val="28"/>
            <w:szCs w:val="28"/>
          </w:rPr>
          <w:tab/>
        </w:r>
        <w:r>
          <w:rPr>
            <w:rFonts w:ascii="宋体" w:eastAsia="宋体" w:hAnsi="宋体" w:cs="宋体" w:hint="eastAsia"/>
            <w:sz w:val="28"/>
            <w:szCs w:val="28"/>
          </w:rPr>
          <w:fldChar w:fldCharType="begin"/>
        </w:r>
        <w:r w:rsidR="00530FC6">
          <w:rPr>
            <w:rFonts w:ascii="宋体" w:eastAsia="宋体" w:hAnsi="宋体" w:cs="宋体" w:hint="eastAsia"/>
            <w:sz w:val="28"/>
            <w:szCs w:val="28"/>
          </w:rPr>
          <w:instrText xml:space="preserve"> PAGEREF _Toc478723152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530FC6">
          <w:rPr>
            <w:rFonts w:ascii="宋体" w:eastAsia="宋体" w:hAnsi="宋体" w:cs="宋体"/>
            <w:noProof/>
            <w:sz w:val="28"/>
            <w:szCs w:val="28"/>
          </w:rPr>
          <w:t>18</w:t>
        </w:r>
        <w:r>
          <w:rPr>
            <w:rFonts w:ascii="宋体" w:eastAsia="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53" w:history="1">
        <w:r w:rsidR="00530FC6">
          <w:rPr>
            <w:rStyle w:val="a6"/>
            <w:rFonts w:ascii="宋体" w:hAnsi="宋体" w:cs="宋体" w:hint="eastAsia"/>
            <w:sz w:val="28"/>
            <w:szCs w:val="28"/>
          </w:rPr>
          <w:t>6.1 名词术语</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_Toc478723153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18</w:t>
        </w:r>
        <w:r>
          <w:rPr>
            <w:rFonts w:ascii="宋体" w:hAnsi="宋体" w:cs="宋体" w:hint="eastAsia"/>
            <w:sz w:val="28"/>
            <w:szCs w:val="28"/>
          </w:rPr>
          <w:fldChar w:fldCharType="end"/>
        </w:r>
      </w:hyperlink>
    </w:p>
    <w:p w:rsidR="00530FC6" w:rsidRDefault="00641EE7" w:rsidP="00530FC6">
      <w:pPr>
        <w:pStyle w:val="10"/>
        <w:rPr>
          <w:rFonts w:ascii="宋体" w:eastAsia="宋体" w:hAnsi="宋体" w:cs="宋体"/>
          <w:sz w:val="28"/>
          <w:szCs w:val="28"/>
        </w:rPr>
      </w:pPr>
      <w:hyperlink w:anchor="_Toc478723154" w:history="1">
        <w:r w:rsidR="00530FC6">
          <w:rPr>
            <w:rStyle w:val="a6"/>
            <w:rFonts w:ascii="宋体" w:eastAsia="宋体" w:hAnsi="宋体" w:cs="宋体" w:hint="eastAsia"/>
            <w:sz w:val="28"/>
            <w:szCs w:val="28"/>
          </w:rPr>
          <w:t>7 附件</w:t>
        </w:r>
        <w:r w:rsidR="00530FC6">
          <w:rPr>
            <w:rFonts w:ascii="宋体" w:eastAsia="宋体" w:hAnsi="宋体" w:cs="宋体" w:hint="eastAsia"/>
            <w:sz w:val="28"/>
            <w:szCs w:val="28"/>
          </w:rPr>
          <w:tab/>
        </w:r>
        <w:r>
          <w:rPr>
            <w:rFonts w:ascii="宋体" w:eastAsia="宋体" w:hAnsi="宋体" w:cs="宋体" w:hint="eastAsia"/>
            <w:sz w:val="28"/>
            <w:szCs w:val="28"/>
          </w:rPr>
          <w:fldChar w:fldCharType="begin"/>
        </w:r>
        <w:r w:rsidR="00530FC6">
          <w:rPr>
            <w:rFonts w:ascii="宋体" w:eastAsia="宋体" w:hAnsi="宋体" w:cs="宋体" w:hint="eastAsia"/>
            <w:sz w:val="28"/>
            <w:szCs w:val="28"/>
          </w:rPr>
          <w:instrText xml:space="preserve"> PAGEREF _Toc478723154 \h </w:instrText>
        </w:r>
        <w:r>
          <w:rPr>
            <w:rFonts w:ascii="宋体" w:eastAsia="宋体" w:hAnsi="宋体" w:cs="宋体" w:hint="eastAsia"/>
            <w:sz w:val="28"/>
            <w:szCs w:val="28"/>
          </w:rPr>
        </w:r>
        <w:r>
          <w:rPr>
            <w:rFonts w:ascii="宋体" w:eastAsia="宋体" w:hAnsi="宋体" w:cs="宋体" w:hint="eastAsia"/>
            <w:sz w:val="28"/>
            <w:szCs w:val="28"/>
          </w:rPr>
          <w:fldChar w:fldCharType="separate"/>
        </w:r>
        <w:r w:rsidR="00530FC6">
          <w:rPr>
            <w:rFonts w:ascii="宋体" w:eastAsia="宋体" w:hAnsi="宋体" w:cs="宋体"/>
            <w:noProof/>
            <w:sz w:val="28"/>
            <w:szCs w:val="28"/>
          </w:rPr>
          <w:t>19</w:t>
        </w:r>
        <w:r>
          <w:rPr>
            <w:rFonts w:ascii="宋体" w:eastAsia="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55" w:history="1">
        <w:r w:rsidR="00530FC6">
          <w:rPr>
            <w:rStyle w:val="a6"/>
            <w:rFonts w:ascii="宋体" w:hAnsi="宋体" w:cs="宋体" w:hint="eastAsia"/>
            <w:sz w:val="28"/>
            <w:szCs w:val="28"/>
          </w:rPr>
          <w:t>船舶污染事故分级标准</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_Toc478723155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19</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56" w:history="1">
        <w:r w:rsidR="00530FC6">
          <w:rPr>
            <w:rStyle w:val="a6"/>
            <w:rFonts w:ascii="宋体" w:hAnsi="宋体" w:cs="宋体" w:hint="eastAsia"/>
            <w:sz w:val="28"/>
            <w:szCs w:val="28"/>
          </w:rPr>
          <w:t>7.1特别重大事故（I级）</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_Toc478723156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19</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57" w:history="1">
        <w:r w:rsidR="00530FC6">
          <w:rPr>
            <w:rStyle w:val="a6"/>
            <w:rFonts w:ascii="宋体" w:hAnsi="宋体" w:cs="宋体" w:hint="eastAsia"/>
            <w:sz w:val="28"/>
            <w:szCs w:val="28"/>
          </w:rPr>
          <w:t>7.2重大事故（II级）</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_Toc478723157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19</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58" w:history="1">
        <w:r w:rsidR="00530FC6">
          <w:rPr>
            <w:rStyle w:val="a6"/>
            <w:rFonts w:ascii="宋体" w:hAnsi="宋体" w:cs="宋体" w:hint="eastAsia"/>
            <w:sz w:val="28"/>
            <w:szCs w:val="28"/>
          </w:rPr>
          <w:t>7.3较大事故（III级）</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_Toc478723158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19</w:t>
        </w:r>
        <w:r>
          <w:rPr>
            <w:rFonts w:ascii="宋体" w:hAnsi="宋体" w:cs="宋体" w:hint="eastAsia"/>
            <w:sz w:val="28"/>
            <w:szCs w:val="28"/>
          </w:rPr>
          <w:fldChar w:fldCharType="end"/>
        </w:r>
      </w:hyperlink>
    </w:p>
    <w:p w:rsidR="00530FC6" w:rsidRDefault="00641EE7" w:rsidP="00530FC6">
      <w:pPr>
        <w:pStyle w:val="20"/>
        <w:tabs>
          <w:tab w:val="right" w:leader="dot" w:pos="8296"/>
        </w:tabs>
        <w:spacing w:line="560" w:lineRule="exact"/>
        <w:rPr>
          <w:rFonts w:ascii="宋体" w:hAnsi="宋体" w:cs="宋体"/>
          <w:sz w:val="28"/>
          <w:szCs w:val="28"/>
        </w:rPr>
      </w:pPr>
      <w:hyperlink w:anchor="_Toc478723159" w:history="1">
        <w:r w:rsidR="00530FC6">
          <w:rPr>
            <w:rStyle w:val="a6"/>
            <w:rFonts w:ascii="宋体" w:hAnsi="宋体" w:cs="宋体" w:hint="eastAsia"/>
            <w:sz w:val="28"/>
            <w:szCs w:val="28"/>
          </w:rPr>
          <w:t>7.4一般事故（IV级）</w:t>
        </w:r>
        <w:r w:rsidR="00530FC6">
          <w:rPr>
            <w:rFonts w:ascii="宋体" w:hAnsi="宋体" w:cs="宋体" w:hint="eastAsia"/>
            <w:sz w:val="28"/>
            <w:szCs w:val="28"/>
          </w:rPr>
          <w:tab/>
        </w:r>
        <w:r>
          <w:rPr>
            <w:rFonts w:ascii="宋体" w:hAnsi="宋体" w:cs="宋体" w:hint="eastAsia"/>
            <w:sz w:val="28"/>
            <w:szCs w:val="28"/>
          </w:rPr>
          <w:fldChar w:fldCharType="begin"/>
        </w:r>
        <w:r w:rsidR="00530FC6">
          <w:rPr>
            <w:rFonts w:ascii="宋体" w:hAnsi="宋体" w:cs="宋体" w:hint="eastAsia"/>
            <w:sz w:val="28"/>
            <w:szCs w:val="28"/>
          </w:rPr>
          <w:instrText xml:space="preserve"> PAGEREF _Toc478723159 \h </w:instrText>
        </w:r>
        <w:r>
          <w:rPr>
            <w:rFonts w:ascii="宋体" w:hAnsi="宋体" w:cs="宋体" w:hint="eastAsia"/>
            <w:sz w:val="28"/>
            <w:szCs w:val="28"/>
          </w:rPr>
        </w:r>
        <w:r>
          <w:rPr>
            <w:rFonts w:ascii="宋体" w:hAnsi="宋体" w:cs="宋体" w:hint="eastAsia"/>
            <w:sz w:val="28"/>
            <w:szCs w:val="28"/>
          </w:rPr>
          <w:fldChar w:fldCharType="separate"/>
        </w:r>
        <w:r w:rsidR="00530FC6">
          <w:rPr>
            <w:rFonts w:ascii="宋体" w:hAnsi="宋体" w:cs="宋体"/>
            <w:noProof/>
            <w:sz w:val="28"/>
            <w:szCs w:val="28"/>
          </w:rPr>
          <w:t>20</w:t>
        </w:r>
        <w:r>
          <w:rPr>
            <w:rFonts w:ascii="宋体" w:hAnsi="宋体" w:cs="宋体" w:hint="eastAsia"/>
            <w:sz w:val="28"/>
            <w:szCs w:val="28"/>
          </w:rPr>
          <w:fldChar w:fldCharType="end"/>
        </w:r>
      </w:hyperlink>
    </w:p>
    <w:p w:rsidR="00530FC6" w:rsidRDefault="00641EE7" w:rsidP="00530FC6">
      <w:pPr>
        <w:pStyle w:val="p0"/>
        <w:widowControl w:val="0"/>
        <w:spacing w:line="560" w:lineRule="exact"/>
        <w:jc w:val="right"/>
        <w:rPr>
          <w:rFonts w:ascii="宋体" w:hAnsi="宋体"/>
          <w:bCs/>
          <w:sz w:val="28"/>
          <w:szCs w:val="28"/>
        </w:rPr>
      </w:pPr>
      <w:r>
        <w:rPr>
          <w:rFonts w:ascii="宋体" w:hAnsi="宋体" w:cs="宋体" w:hint="eastAsia"/>
          <w:bCs/>
          <w:sz w:val="28"/>
          <w:szCs w:val="28"/>
        </w:rPr>
        <w:fldChar w:fldCharType="end"/>
      </w:r>
    </w:p>
    <w:p w:rsidR="00530FC6" w:rsidRDefault="00530FC6" w:rsidP="00530FC6">
      <w:pPr>
        <w:pStyle w:val="p0"/>
        <w:widowControl w:val="0"/>
        <w:spacing w:line="560" w:lineRule="exact"/>
        <w:jc w:val="right"/>
        <w:rPr>
          <w:rFonts w:ascii="宋体" w:hAnsi="宋体"/>
          <w:bCs/>
          <w:sz w:val="28"/>
          <w:szCs w:val="28"/>
        </w:rPr>
        <w:sectPr w:rsidR="00530FC6">
          <w:footerReference w:type="default" r:id="rId12"/>
          <w:footerReference w:type="first" r:id="rId13"/>
          <w:pgSz w:w="11906" w:h="16838"/>
          <w:pgMar w:top="1440" w:right="1800" w:bottom="1440" w:left="1800" w:header="851" w:footer="992" w:gutter="0"/>
          <w:pgNumType w:start="2"/>
          <w:cols w:space="720"/>
          <w:titlePg/>
          <w:docGrid w:type="lines" w:linePitch="312"/>
        </w:sectPr>
      </w:pPr>
    </w:p>
    <w:p w:rsidR="00530FC6" w:rsidRDefault="00530FC6" w:rsidP="00530FC6">
      <w:pPr>
        <w:pStyle w:val="1"/>
        <w:widowControl w:val="0"/>
        <w:spacing w:before="0" w:after="0" w:line="560" w:lineRule="exact"/>
        <w:ind w:firstLineChars="228" w:firstLine="638"/>
        <w:rPr>
          <w:rFonts w:ascii="宋体" w:hAnsi="宋体"/>
          <w:b w:val="0"/>
          <w:bCs w:val="0"/>
          <w:sz w:val="28"/>
          <w:szCs w:val="28"/>
        </w:rPr>
      </w:pPr>
      <w:bookmarkStart w:id="1" w:name="_Toc478723110"/>
      <w:r>
        <w:rPr>
          <w:rFonts w:ascii="宋体" w:hAnsi="宋体" w:hint="eastAsia"/>
          <w:b w:val="0"/>
          <w:bCs w:val="0"/>
          <w:sz w:val="28"/>
          <w:szCs w:val="28"/>
        </w:rPr>
        <w:lastRenderedPageBreak/>
        <w:t>1 总则</w:t>
      </w:r>
      <w:bookmarkEnd w:id="1"/>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2" w:name="_Toc234377158"/>
      <w:bookmarkStart w:id="3" w:name="_Toc478723111"/>
      <w:bookmarkEnd w:id="2"/>
      <w:r>
        <w:rPr>
          <w:rFonts w:ascii="宋体" w:hAnsi="宋体" w:hint="eastAsia"/>
          <w:b w:val="0"/>
          <w:sz w:val="28"/>
          <w:szCs w:val="28"/>
        </w:rPr>
        <w:t>1.1 编制目的</w:t>
      </w:r>
      <w:bookmarkEnd w:id="3"/>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建立健全船舶污染水域事故应急机制，最大限度减少船舶污染水域事故的损失，及时有效地处置船舶污染水域事故，救助遇险人员，控制和减少船舶污染事故对水域环境及资源造成的危害，保护广州市水域环境和饮用水源水质的安全，保障人民健康和社会公众利益，促进社会、经济和水上交通运输的可持续发展。</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4" w:name="_Toc234377159"/>
      <w:bookmarkStart w:id="5" w:name="_Toc478723112"/>
      <w:bookmarkEnd w:id="4"/>
      <w:r>
        <w:rPr>
          <w:rFonts w:ascii="宋体" w:hAnsi="宋体" w:hint="eastAsia"/>
          <w:b w:val="0"/>
          <w:sz w:val="28"/>
          <w:szCs w:val="28"/>
        </w:rPr>
        <w:t>1.2 编制依据</w:t>
      </w:r>
      <w:bookmarkEnd w:id="5"/>
    </w:p>
    <w:p w:rsidR="00530FC6" w:rsidRDefault="00530FC6" w:rsidP="00530FC6">
      <w:pPr>
        <w:pStyle w:val="p0"/>
        <w:widowControl w:val="0"/>
        <w:spacing w:line="560" w:lineRule="exact"/>
        <w:ind w:firstLineChars="228" w:firstLine="638"/>
        <w:rPr>
          <w:rFonts w:ascii="宋体" w:hAnsi="宋体"/>
          <w:sz w:val="28"/>
          <w:szCs w:val="28"/>
        </w:rPr>
      </w:pPr>
      <w:bookmarkStart w:id="6" w:name="_Toc234377160"/>
      <w:bookmarkStart w:id="7" w:name="_Toc398905173"/>
      <w:bookmarkEnd w:id="6"/>
      <w:r>
        <w:rPr>
          <w:rFonts w:ascii="宋体" w:hAnsi="宋体" w:hint="eastAsia"/>
          <w:sz w:val="28"/>
          <w:szCs w:val="28"/>
        </w:rPr>
        <w:t>根据《中华人民共和国突发事件应对法》《中华人民共和国安全生产法》《中华人民共和国海上交通安全法》《中华人民共和国环境保护法》《中华人民共和国海洋环境保护法》《中华人民共和国水污染防治法》《防治船舶污染海洋环境管理条例》《中华人民共和国内河交通安全管理条例》《中华人民共和国海船舶污染海洋环境应急防备和应急处置管理规定》《中华人民共和国防治船舶污染内河水域环境管理规定》《中华人民共和国海上船舶污染事故调查处理规定》《国家突发环境事件应急预案》、广东省突发事件总体应急预案、《广东省饮用水源水质保护条例》《广东省处置船舶污染事故应急预案》、广州市突发事件总体应急预案、《广州市饮用水水源污染防治规定》《广州市突发环境事件应急预案》《广州市突发水污染事故处置应急预案》和《广州市供水突发事件应急预案》等法律、法规和有关规定，以及《1990年国际油污防备、反应和合作公约》《经1978年议定书修正的1973年国际防止船舶污染海洋公约(MARPOL73/78公约)》《1992年国际油污损害民事责任公约》《2001年国际燃油污染损害民事责任公约》等国际公约制定本预案。</w:t>
      </w:r>
      <w:bookmarkEnd w:id="7"/>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8" w:name="_Toc478723113"/>
      <w:r>
        <w:rPr>
          <w:rFonts w:ascii="宋体" w:hAnsi="宋体" w:hint="eastAsia"/>
          <w:b w:val="0"/>
          <w:sz w:val="28"/>
          <w:szCs w:val="28"/>
        </w:rPr>
        <w:lastRenderedPageBreak/>
        <w:t>1.3 适用范围</w:t>
      </w:r>
      <w:bookmarkEnd w:id="8"/>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本预案适用于发生在广州市行政区域的船舶污染水域事故；发生在广州市行政区域外，造成或可能造成广州市行政区域内污染损害的船舶污染水域事故。</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法律、法规、规章另有规定的，从其规定。</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9" w:name="_Toc234377161"/>
      <w:bookmarkStart w:id="10" w:name="_Toc478723114"/>
      <w:bookmarkEnd w:id="9"/>
      <w:r>
        <w:rPr>
          <w:rFonts w:ascii="宋体" w:hAnsi="宋体" w:hint="eastAsia"/>
          <w:b w:val="0"/>
          <w:sz w:val="28"/>
          <w:szCs w:val="28"/>
        </w:rPr>
        <w:t>1.4 工作原则</w:t>
      </w:r>
      <w:bookmarkEnd w:id="10"/>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（1）以人为本，安全第一。把保障公众健康和生命财产安全作为首要任务，最大限度地预防和减少船舶污染事故及其造成的人员伤亡和危害。</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2）统一领导，分级负责。在广州市船舶污染事故应急指挥机构的统一领导下，有关部门按照各自职责和权限，开展船舶污染事故防范处置工作。相关企业要认真履行船舶安全责任主体的职责，建立健全船舶污染事故应急预案和应急机制。</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3）预防为主，防治结合。坚持事故应急处置与预防相结合，常态与非常态相结合，注重预防、监测、预测、预警和预报，加强常态下的风险评估、物资储备、队伍建设、装备建设、预案演练等应急准备工作，强化船舶污染事故“防、治、赔”体系的建设，构建以防范为主、防治结合、劳有所偿的高效管理与应急反应机制。</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（4）科学决策，快速高效。采用先进的监测、预测、预警和预防技术，采用先进的救援装备和技术，充分发挥专家队伍和专业人员的作用，实行科学民主决策，增强船舶污染事故的应急救援能力。</w:t>
      </w:r>
    </w:p>
    <w:p w:rsidR="00530FC6" w:rsidRDefault="00530FC6" w:rsidP="00530FC6">
      <w:pPr>
        <w:pStyle w:val="1"/>
        <w:widowControl w:val="0"/>
        <w:spacing w:before="0" w:after="0" w:line="560" w:lineRule="exact"/>
        <w:ind w:firstLineChars="228" w:firstLine="638"/>
        <w:rPr>
          <w:rFonts w:ascii="宋体" w:hAnsi="宋体"/>
          <w:b w:val="0"/>
          <w:bCs w:val="0"/>
          <w:sz w:val="28"/>
          <w:szCs w:val="28"/>
        </w:rPr>
      </w:pPr>
      <w:bookmarkStart w:id="11" w:name="_Toc234377162"/>
      <w:bookmarkStart w:id="12" w:name="_Toc234377167"/>
      <w:bookmarkStart w:id="13" w:name="_Toc478723115"/>
      <w:bookmarkEnd w:id="11"/>
      <w:bookmarkEnd w:id="12"/>
      <w:r>
        <w:rPr>
          <w:rFonts w:ascii="宋体" w:hAnsi="宋体" w:hint="eastAsia"/>
          <w:b w:val="0"/>
          <w:bCs w:val="0"/>
          <w:sz w:val="28"/>
          <w:szCs w:val="28"/>
        </w:rPr>
        <w:t>2 组织体系</w:t>
      </w:r>
      <w:bookmarkEnd w:id="13"/>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14" w:name="_Toc234377168"/>
      <w:bookmarkStart w:id="15" w:name="_Toc234377169"/>
      <w:bookmarkStart w:id="16" w:name="_Toc478723116"/>
      <w:bookmarkEnd w:id="14"/>
      <w:bookmarkEnd w:id="15"/>
      <w:r>
        <w:rPr>
          <w:rFonts w:ascii="宋体" w:hAnsi="宋体" w:hint="eastAsia"/>
          <w:b w:val="0"/>
          <w:sz w:val="28"/>
          <w:szCs w:val="28"/>
        </w:rPr>
        <w:t>2.1 市应急指挥机构及职责</w:t>
      </w:r>
      <w:bookmarkEnd w:id="16"/>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市船舶污染水域事故应急指挥部（以下简称市应急指挥部）设</w:t>
      </w:r>
      <w:r>
        <w:rPr>
          <w:rFonts w:ascii="宋体" w:hAnsi="宋体" w:hint="eastAsia"/>
          <w:sz w:val="28"/>
          <w:szCs w:val="28"/>
        </w:rPr>
        <w:lastRenderedPageBreak/>
        <w:t>在广州海事局，在市委、市政府的领导和省海上搜救中心的指导下，负责统一组织、指挥、协调船舶污染水域事故应急处置工作。</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总指挥：分管交通的副市长。</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常务副总指挥：协助分管交通的市政府副秘书长，广州海事局局长</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副总指挥：广州海事局、市生态环境局、市农业农村局分管负责人。</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成员：市委宣传部，广州海事局，市公安局、民政局、财政局、生态环境局、交通运输局、水务局、农业农村局、文化广电旅游局、卫生健康委、应急管理局、港务局、消防救援支队、气象局，广州警备区,交通运输部广州打捞局，交通运输部南海救助局广州救助基地，各区政府负责人。</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各成员单位根据应急响应级别，按照市应急指挥部的统一部署和各自职责，做好船舶污染事故及其次生、衍生事故的应急处置工作。</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（1）市委宣传部：负责协调媒体配合做好船舶污染事故情况的宣传报道；配合做好抗灾抢险宣传报道、新闻发布工作。</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（2）广州海事局：在管辖水域内，组织开展船舶污染事故的水上污染控制、清除作业；视船舶污染事故等级在权限范围内组织事故调查处理；实施水上交通管制。</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3）市公安局：参与船舶污染事故的应急救援工作；负责事故现场道路交通管制、疏导；做好治安秩序维护及必要的公众隔离；侦破、处理人为破坏事故；依法打击网上制作、传播违法信息的行为；协助做好水上交通管制和人员救援工作。</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（4）市民政局：协助做好符合条件受灾群众基本生活保障及遇</w:t>
      </w:r>
      <w:r>
        <w:rPr>
          <w:rFonts w:ascii="宋体" w:hAnsi="宋体" w:hint="eastAsia"/>
          <w:sz w:val="28"/>
          <w:szCs w:val="28"/>
        </w:rPr>
        <w:lastRenderedPageBreak/>
        <w:t>难人员的运送处理工作。</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（5）市财政局：提供船舶污染事故处置中应由市财政承担的应急工作经费。</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（6）市生态环境局：组织对事故污染饮用水源、内河水质、大气环境和陆域污染岸线开展监测工作；向应急指挥部提供监测数据，并对污染物的清除和废弃污染物的回收处置提出建议。</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（7）市交通运输局：做好应急工作人员、物资设备、装备的道路运输保障工作。</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（8）市水务局：协助核查并及时报告受到事故影响的饮用水源保护区受污染情况，采取有效措施保障供水安全；提供受影响的江河水库的水文资料和水质监测数据。</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9）市农业农村局：对受污染区域的农产品及其产地环境受害情况进行调查、分析和及时提交损失评估报告；配合对船舶污染实施监视、监测，协助海上清污；通知可能受到污染损害的水产养殖及渔业捕捞区，及时采取防范措施，并核实污染损害情况；参与造成渔业资源损失的船舶污染事故的事故调查；负责对渔业水域污染事故的调查处理。</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（10）市文化广电旅游局：通知可能或已受污染损害的A级旅游景区，必要时应关闭景区；配合职能部门核实A级旅游景区污染清除和损失费用。</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（11）市卫生健康委：负责船舶污染事故应急医疗救援的组织工作。</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（12）市应急管理局：指导涉安全生产类、自然灾害类突发事件的应急处置工作，配合做好船舶污染水域事故预警信息发布工作。</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lastRenderedPageBreak/>
        <w:t>（13）市港务局：协助组织港口应急救援工作，做好应急工作人员、物资设备、装备的水上运输保障工作。</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（14）市消防救援支队：参与火灾现场扑救工作，控制火情和可能发生的爆炸；参与对溢出、泄漏危险品的控制与清除。</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 xml:space="preserve">（15）市气象局：及时提供气象监测实况，提供近期天气预报和气象灾害警报。 </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（16）广州警备区：协调驻地部队参加救援工作。</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（17）交通运输部广州打捞局：参与对事故船舶及遇险人员的应急抢险打捞工作；非人命救助的船舶、设施及其他财产的救助；协助控制、清理水域危险源和污染源。</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（18）交通运输部南海救助局广州救助基地：参与人员救助；以人员救助为目的的海上消防及船舶、水上设施、其他财产的救助；协助控制、清理水域危险源和污染源。</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（19）各区政府：组织辖区资源参与辖区船舶污染事故的应急处置工作。</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17" w:name="_Toc234377170"/>
      <w:bookmarkStart w:id="18" w:name="_Toc478723117"/>
      <w:bookmarkEnd w:id="17"/>
      <w:r>
        <w:rPr>
          <w:rFonts w:ascii="宋体" w:hAnsi="宋体" w:hint="eastAsia"/>
          <w:b w:val="0"/>
          <w:sz w:val="28"/>
          <w:szCs w:val="28"/>
        </w:rPr>
        <w:t>2.2 市应急指挥部办公室</w:t>
      </w:r>
      <w:bookmarkEnd w:id="18"/>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市应急指挥部办公室的日常工作由市搜救中心办公室（设在广州海事局）承担，负责传达市应急指挥部的指令，提出启动、终止应急响应建议，通报有关单位工作情况，组织协调船舶污染事故的应急处置工作。</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19" w:name="_Toc234377171"/>
      <w:bookmarkStart w:id="20" w:name="_Toc478723118"/>
      <w:bookmarkEnd w:id="19"/>
      <w:r>
        <w:rPr>
          <w:rFonts w:ascii="宋体" w:hAnsi="宋体" w:hint="eastAsia"/>
          <w:b w:val="0"/>
          <w:sz w:val="28"/>
          <w:szCs w:val="28"/>
        </w:rPr>
        <w:t>2.3 相关区处置船舶污染事故应急指挥机构</w:t>
      </w:r>
      <w:bookmarkEnd w:id="20"/>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相关区政府根据本预案，结合本区实际，制定应急预案，成立应急指挥机构，做好船舶污染水域事故的应急处置工作。</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21" w:name="_Toc478723119"/>
      <w:r>
        <w:rPr>
          <w:rFonts w:ascii="宋体" w:hAnsi="宋体" w:hint="eastAsia"/>
          <w:b w:val="0"/>
          <w:sz w:val="28"/>
          <w:szCs w:val="28"/>
        </w:rPr>
        <w:t>2.4 现场应急指挥机构</w:t>
      </w:r>
      <w:bookmarkEnd w:id="21"/>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lastRenderedPageBreak/>
        <w:t>船舶污染水域事故发生后，市应急指挥部指派事故发生地区政府、广州海事局和参加现场应急救援主要单位负责人成立现场指挥部，统一指挥事故现场应急处置工作。现场指挥部指挥长和副指挥长由市应急指挥部指派。</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22" w:name="_Toc234377172"/>
      <w:bookmarkStart w:id="23" w:name="_Toc478723120"/>
      <w:bookmarkEnd w:id="22"/>
      <w:r>
        <w:rPr>
          <w:rFonts w:ascii="宋体" w:hAnsi="宋体" w:hint="eastAsia"/>
          <w:b w:val="0"/>
          <w:sz w:val="28"/>
          <w:szCs w:val="28"/>
        </w:rPr>
        <w:t>2.5 专家组</w:t>
      </w:r>
      <w:bookmarkEnd w:id="23"/>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由广州海事局牵头成立专家组，负责对事故进行分析、评估，提出应急处置意见，提供科学决策依据，必要时参加应急处置工作，为船舶污染水域事故应急处置提供指导和技术支持。</w:t>
      </w:r>
    </w:p>
    <w:p w:rsidR="00530FC6" w:rsidRDefault="00530FC6" w:rsidP="00530FC6">
      <w:pPr>
        <w:pStyle w:val="1"/>
        <w:widowControl w:val="0"/>
        <w:spacing w:before="0" w:after="0" w:line="560" w:lineRule="exact"/>
        <w:ind w:firstLineChars="228" w:firstLine="638"/>
        <w:rPr>
          <w:rFonts w:ascii="宋体" w:hAnsi="宋体"/>
          <w:b w:val="0"/>
          <w:bCs w:val="0"/>
          <w:sz w:val="28"/>
          <w:szCs w:val="28"/>
        </w:rPr>
      </w:pPr>
      <w:bookmarkStart w:id="24" w:name="_Toc234377175"/>
      <w:bookmarkStart w:id="25" w:name="_Toc478723121"/>
      <w:bookmarkEnd w:id="24"/>
      <w:r>
        <w:rPr>
          <w:rFonts w:ascii="宋体" w:hAnsi="宋体" w:hint="eastAsia"/>
          <w:b w:val="0"/>
          <w:bCs w:val="0"/>
          <w:sz w:val="28"/>
          <w:szCs w:val="28"/>
        </w:rPr>
        <w:t>3 运行机制</w:t>
      </w:r>
      <w:bookmarkEnd w:id="25"/>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26" w:name="_Toc478723122"/>
      <w:r>
        <w:rPr>
          <w:rFonts w:ascii="宋体" w:hAnsi="宋体" w:hint="eastAsia"/>
          <w:b w:val="0"/>
          <w:sz w:val="28"/>
          <w:szCs w:val="28"/>
        </w:rPr>
        <w:t>3.1监控预警</w:t>
      </w:r>
      <w:bookmarkEnd w:id="26"/>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27" w:name="_Toc478723123"/>
      <w:r>
        <w:rPr>
          <w:rFonts w:ascii="宋体" w:hAnsi="宋体" w:hint="eastAsia"/>
          <w:b w:val="0"/>
          <w:sz w:val="28"/>
          <w:szCs w:val="28"/>
        </w:rPr>
        <w:t>3.1.1危险源监控</w:t>
      </w:r>
      <w:bookmarkEnd w:id="27"/>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各级海事管理机构要加强对载运危险品船舶的监控，并建立危险源长效管理机制。</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28" w:name="_Toc478723124"/>
      <w:r>
        <w:rPr>
          <w:rFonts w:ascii="宋体" w:hAnsi="宋体" w:hint="eastAsia"/>
          <w:b w:val="0"/>
          <w:sz w:val="28"/>
          <w:szCs w:val="28"/>
        </w:rPr>
        <w:t>3.1.2预警发布</w:t>
      </w:r>
      <w:bookmarkEnd w:id="28"/>
    </w:p>
    <w:p w:rsidR="00530FC6" w:rsidRDefault="00530FC6" w:rsidP="00530FC6">
      <w:pPr>
        <w:pStyle w:val="p0"/>
        <w:widowControl w:val="0"/>
        <w:spacing w:line="560" w:lineRule="exact"/>
        <w:ind w:firstLineChars="228" w:firstLine="638"/>
        <w:rPr>
          <w:rFonts w:ascii="宋体" w:hAnsi="宋体"/>
          <w:sz w:val="28"/>
          <w:szCs w:val="28"/>
        </w:rPr>
      </w:pPr>
      <w:bookmarkStart w:id="29" w:name="_Toc234377178"/>
      <w:bookmarkEnd w:id="29"/>
      <w:r>
        <w:rPr>
          <w:rFonts w:ascii="宋体" w:hAnsi="宋体" w:hint="eastAsia"/>
          <w:sz w:val="28"/>
          <w:szCs w:val="28"/>
        </w:rPr>
        <w:t>（1）气象、海洋、水文等监测部门根据各自职责及有关规定，分别发布可能威胁船舶安全运输的自然灾害预警信息。</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（2）应急指挥部办公室根据突发事件预警信息发布有关规定，经应急指挥部领导批准后，发布、调整和解除船舶污染的预警信息。</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（3）根据船舶污染事故分级，船舶污染事故预警级别对应分为I级预警（特别重大）、II级预警（重大）、III级预警（较大）、IV级预警（一般），分别用红色、橙色、黄色和蓝色标示。</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30" w:name="_Toc478723125"/>
      <w:r>
        <w:rPr>
          <w:rFonts w:ascii="宋体" w:hAnsi="宋体" w:hint="eastAsia"/>
          <w:b w:val="0"/>
          <w:sz w:val="28"/>
          <w:szCs w:val="28"/>
        </w:rPr>
        <w:t>3.1.3 预警行动</w:t>
      </w:r>
      <w:bookmarkEnd w:id="30"/>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（1）从事海上活动的航运单位、船舶及相关人员要注意接收预警信息，根据不同预警级别，采取相应防范措施。</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lastRenderedPageBreak/>
        <w:t>（2）发生船舶污染事故，事故方船长、码头负责人等要立即启动相应的应急响应，迅速、有效开展先期处置。</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（3）发生船舶污染事故，在现场指挥部成立前，事故发生地政府负责协调，全力控制事故发展态势，防止次生、衍生和耦合事故发生，果断控制或切断事故灾难链。</w:t>
      </w:r>
    </w:p>
    <w:p w:rsidR="00530FC6" w:rsidRDefault="00530FC6" w:rsidP="00530FC6">
      <w:pPr>
        <w:pStyle w:val="p0"/>
        <w:widowControl w:val="0"/>
        <w:spacing w:line="560" w:lineRule="exact"/>
        <w:ind w:firstLineChars="228" w:firstLine="638"/>
        <w:rPr>
          <w:rFonts w:ascii="宋体" w:hAnsi="宋体"/>
          <w:bCs/>
          <w:sz w:val="28"/>
          <w:szCs w:val="28"/>
        </w:rPr>
      </w:pPr>
      <w:r>
        <w:rPr>
          <w:rFonts w:ascii="宋体" w:hAnsi="宋体" w:hint="eastAsia"/>
          <w:sz w:val="28"/>
          <w:szCs w:val="28"/>
        </w:rPr>
        <w:t>（4）海事管理机构接到特别重大、重大船舶污染事故报告后，要迅速收集事故及环境条件有关信息，经科学分析研判，按照预警信息有关规定，及时发出有关环境危害、人员疏散、敏感资源防护、开展事故救援等预警信息。</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31" w:name="_Toc478723126"/>
      <w:r>
        <w:rPr>
          <w:rFonts w:ascii="宋体" w:hAnsi="宋体" w:hint="eastAsia"/>
          <w:b w:val="0"/>
          <w:sz w:val="28"/>
          <w:szCs w:val="28"/>
        </w:rPr>
        <w:t>3.2应急处置</w:t>
      </w:r>
      <w:bookmarkEnd w:id="31"/>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32" w:name="_Toc478723127"/>
      <w:r>
        <w:rPr>
          <w:rFonts w:ascii="宋体" w:hAnsi="宋体" w:hint="eastAsia"/>
          <w:b w:val="0"/>
          <w:sz w:val="28"/>
          <w:szCs w:val="28"/>
        </w:rPr>
        <w:t>3.2.1 信息报告</w:t>
      </w:r>
      <w:bookmarkEnd w:id="32"/>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发现船舶污染事故或可能发生船舶污染水域事故时，任何单位和个人均有义务向事故发生地海事管理机构报告。</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海事管理机构接报后要立即核实有关情况，并按照国家、省、市突发事件信息报告有关规定及时报告。</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船舶污染水域事故信息报告内容主要包括：</w:t>
      </w:r>
    </w:p>
    <w:p w:rsidR="00530FC6" w:rsidRDefault="00530FC6" w:rsidP="00530FC6">
      <w:pPr>
        <w:pStyle w:val="p0"/>
        <w:widowControl w:val="0"/>
        <w:numPr>
          <w:ilvl w:val="0"/>
          <w:numId w:val="1"/>
        </w:numPr>
        <w:spacing w:line="560" w:lineRule="exact"/>
        <w:ind w:firstLineChars="228" w:firstLine="638"/>
        <w:rPr>
          <w:rFonts w:ascii="宋体" w:hAnsi="宋体"/>
          <w:sz w:val="28"/>
          <w:szCs w:val="28"/>
        </w:rPr>
      </w:pPr>
      <w:r>
        <w:rPr>
          <w:rFonts w:ascii="宋体" w:hAnsi="宋体" w:hint="eastAsia"/>
          <w:sz w:val="28"/>
          <w:szCs w:val="28"/>
        </w:rPr>
        <w:t>事故发生时间、地点、原因；</w:t>
      </w:r>
    </w:p>
    <w:p w:rsidR="00530FC6" w:rsidRDefault="00530FC6" w:rsidP="00530FC6">
      <w:pPr>
        <w:pStyle w:val="p0"/>
        <w:widowControl w:val="0"/>
        <w:numPr>
          <w:ilvl w:val="0"/>
          <w:numId w:val="1"/>
        </w:numPr>
        <w:spacing w:line="560" w:lineRule="exact"/>
        <w:ind w:firstLineChars="228" w:firstLine="638"/>
        <w:rPr>
          <w:rFonts w:ascii="宋体" w:hAnsi="宋体"/>
          <w:sz w:val="28"/>
          <w:szCs w:val="28"/>
        </w:rPr>
      </w:pPr>
      <w:r>
        <w:rPr>
          <w:rFonts w:ascii="宋体" w:hAnsi="宋体" w:hint="eastAsia"/>
          <w:sz w:val="28"/>
          <w:szCs w:val="28"/>
        </w:rPr>
        <w:t>事故船舶资料及码头资料，船员及船舶所有人联系方式；</w:t>
      </w:r>
    </w:p>
    <w:p w:rsidR="00530FC6" w:rsidRDefault="00530FC6" w:rsidP="00530FC6">
      <w:pPr>
        <w:pStyle w:val="p0"/>
        <w:widowControl w:val="0"/>
        <w:numPr>
          <w:ilvl w:val="0"/>
          <w:numId w:val="1"/>
        </w:numPr>
        <w:spacing w:line="560" w:lineRule="exact"/>
        <w:ind w:firstLineChars="228" w:firstLine="638"/>
        <w:rPr>
          <w:rFonts w:ascii="宋体" w:hAnsi="宋体"/>
          <w:sz w:val="28"/>
          <w:szCs w:val="28"/>
        </w:rPr>
      </w:pPr>
      <w:r>
        <w:rPr>
          <w:rFonts w:ascii="宋体" w:hAnsi="宋体" w:hint="eastAsia"/>
          <w:sz w:val="28"/>
          <w:szCs w:val="28"/>
        </w:rPr>
        <w:t>载运货物名称、种类、数量、包装措施；</w:t>
      </w:r>
    </w:p>
    <w:p w:rsidR="00530FC6" w:rsidRDefault="00530FC6" w:rsidP="00530FC6">
      <w:pPr>
        <w:pStyle w:val="p0"/>
        <w:widowControl w:val="0"/>
        <w:numPr>
          <w:ilvl w:val="0"/>
          <w:numId w:val="1"/>
        </w:numPr>
        <w:spacing w:line="560" w:lineRule="exact"/>
        <w:ind w:firstLineChars="228" w:firstLine="638"/>
        <w:rPr>
          <w:rFonts w:ascii="宋体" w:hAnsi="宋体"/>
          <w:sz w:val="28"/>
          <w:szCs w:val="28"/>
        </w:rPr>
      </w:pPr>
      <w:r>
        <w:rPr>
          <w:rFonts w:ascii="宋体" w:hAnsi="宋体" w:hint="eastAsia"/>
          <w:sz w:val="28"/>
          <w:szCs w:val="28"/>
        </w:rPr>
        <w:t>污染物的名称、种类、数量；</w:t>
      </w:r>
    </w:p>
    <w:p w:rsidR="00530FC6" w:rsidRDefault="00530FC6" w:rsidP="00530FC6">
      <w:pPr>
        <w:pStyle w:val="p0"/>
        <w:widowControl w:val="0"/>
        <w:numPr>
          <w:ilvl w:val="0"/>
          <w:numId w:val="1"/>
        </w:numPr>
        <w:spacing w:line="560" w:lineRule="exact"/>
        <w:ind w:firstLineChars="228" w:firstLine="638"/>
        <w:rPr>
          <w:rFonts w:ascii="宋体" w:hAnsi="宋体"/>
          <w:sz w:val="28"/>
          <w:szCs w:val="28"/>
        </w:rPr>
      </w:pPr>
      <w:r>
        <w:rPr>
          <w:rFonts w:ascii="宋体" w:hAnsi="宋体" w:hint="eastAsia"/>
          <w:sz w:val="28"/>
          <w:szCs w:val="28"/>
        </w:rPr>
        <w:t>自控能力及可能继续发生泄漏的情况；</w:t>
      </w:r>
    </w:p>
    <w:p w:rsidR="00530FC6" w:rsidRDefault="00530FC6" w:rsidP="00530FC6">
      <w:pPr>
        <w:pStyle w:val="p0"/>
        <w:widowControl w:val="0"/>
        <w:numPr>
          <w:ilvl w:val="0"/>
          <w:numId w:val="1"/>
        </w:numPr>
        <w:spacing w:line="560" w:lineRule="exact"/>
        <w:ind w:firstLineChars="228" w:firstLine="638"/>
        <w:rPr>
          <w:rFonts w:ascii="宋体" w:hAnsi="宋体"/>
          <w:sz w:val="28"/>
          <w:szCs w:val="28"/>
        </w:rPr>
      </w:pPr>
      <w:r>
        <w:rPr>
          <w:rFonts w:ascii="宋体" w:hAnsi="宋体" w:hint="eastAsia"/>
          <w:sz w:val="28"/>
          <w:szCs w:val="28"/>
        </w:rPr>
        <w:t>气象、海况、水流状况；</w:t>
      </w:r>
    </w:p>
    <w:p w:rsidR="00530FC6" w:rsidRDefault="00530FC6" w:rsidP="00530FC6">
      <w:pPr>
        <w:pStyle w:val="p0"/>
        <w:widowControl w:val="0"/>
        <w:numPr>
          <w:ilvl w:val="0"/>
          <w:numId w:val="1"/>
        </w:numPr>
        <w:spacing w:line="560" w:lineRule="exact"/>
        <w:ind w:firstLineChars="228" w:firstLine="638"/>
        <w:rPr>
          <w:rFonts w:ascii="宋体" w:hAnsi="宋体"/>
          <w:sz w:val="28"/>
          <w:szCs w:val="28"/>
        </w:rPr>
      </w:pPr>
      <w:r>
        <w:rPr>
          <w:rFonts w:ascii="宋体" w:hAnsi="宋体" w:hint="eastAsia"/>
          <w:sz w:val="28"/>
          <w:szCs w:val="28"/>
        </w:rPr>
        <w:t>污染物泄漏和传输扩散状况；</w:t>
      </w:r>
    </w:p>
    <w:p w:rsidR="00530FC6" w:rsidRDefault="00530FC6" w:rsidP="00530FC6">
      <w:pPr>
        <w:pStyle w:val="p0"/>
        <w:widowControl w:val="0"/>
        <w:numPr>
          <w:ilvl w:val="0"/>
          <w:numId w:val="1"/>
        </w:numPr>
        <w:spacing w:line="560" w:lineRule="exact"/>
        <w:ind w:firstLineChars="228" w:firstLine="638"/>
        <w:rPr>
          <w:rFonts w:ascii="宋体" w:hAnsi="宋体"/>
          <w:sz w:val="28"/>
          <w:szCs w:val="28"/>
        </w:rPr>
      </w:pPr>
      <w:r>
        <w:rPr>
          <w:rFonts w:ascii="宋体" w:hAnsi="宋体" w:hint="eastAsia"/>
          <w:sz w:val="28"/>
          <w:szCs w:val="28"/>
        </w:rPr>
        <w:t>目前已采取或建议采取的应急处置措施。</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lastRenderedPageBreak/>
        <w:t>各地、各有关部门（单位）对于发生在敏感地区、敏感时间，或可能演化为特别重大、重大船舶污染事故信息的报送，不受报送分级标准限制。</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33" w:name="_3.2__预警预防行动"/>
      <w:bookmarkStart w:id="34" w:name="_Toc234377182"/>
      <w:bookmarkStart w:id="35" w:name="_Toc459711745"/>
      <w:bookmarkStart w:id="36" w:name="_Toc478723128"/>
      <w:bookmarkEnd w:id="33"/>
      <w:bookmarkEnd w:id="34"/>
      <w:r>
        <w:rPr>
          <w:rFonts w:ascii="宋体" w:hAnsi="宋体" w:hint="eastAsia"/>
          <w:b w:val="0"/>
          <w:sz w:val="28"/>
          <w:szCs w:val="28"/>
        </w:rPr>
        <w:t>3.2.2响应</w:t>
      </w:r>
      <w:bookmarkEnd w:id="35"/>
      <w:r>
        <w:rPr>
          <w:rFonts w:ascii="宋体" w:hAnsi="宋体" w:hint="eastAsia"/>
          <w:b w:val="0"/>
          <w:sz w:val="28"/>
          <w:szCs w:val="28"/>
        </w:rPr>
        <w:t>启动</w:t>
      </w:r>
      <w:bookmarkEnd w:id="36"/>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根据船舶污染水域事故分级标准，应急响应对应分为Ⅰ级响应（特别重大）、Ⅱ级响应（重大）、Ⅲ级响应（较大）、Ⅳ级响应（一般）。</w:t>
      </w:r>
    </w:p>
    <w:p w:rsidR="00530FC6" w:rsidRDefault="00530FC6" w:rsidP="00530FC6">
      <w:pPr>
        <w:pStyle w:val="3"/>
        <w:widowControl w:val="0"/>
        <w:spacing w:before="0" w:after="0" w:line="560" w:lineRule="exact"/>
        <w:ind w:firstLineChars="228" w:firstLine="638"/>
        <w:rPr>
          <w:rFonts w:ascii="宋体" w:hAnsi="宋体"/>
          <w:b w:val="0"/>
          <w:bCs w:val="0"/>
          <w:sz w:val="28"/>
          <w:szCs w:val="28"/>
        </w:rPr>
      </w:pPr>
      <w:bookmarkStart w:id="37" w:name="_Toc478723129"/>
      <w:r>
        <w:rPr>
          <w:rFonts w:ascii="宋体" w:hAnsi="宋体" w:hint="eastAsia"/>
          <w:b w:val="0"/>
          <w:bCs w:val="0"/>
          <w:sz w:val="28"/>
          <w:szCs w:val="28"/>
        </w:rPr>
        <w:t>（1）Ⅰ、Ⅱ级应急响应</w:t>
      </w:r>
      <w:bookmarkEnd w:id="37"/>
    </w:p>
    <w:p w:rsidR="00530FC6" w:rsidRDefault="00530FC6" w:rsidP="00530FC6">
      <w:pPr>
        <w:spacing w:line="560" w:lineRule="exact"/>
        <w:ind w:firstLineChars="228" w:firstLine="638"/>
        <w:rPr>
          <w:rFonts w:ascii="宋体" w:hAnsi="宋体"/>
          <w:sz w:val="28"/>
          <w:szCs w:val="28"/>
        </w:rPr>
      </w:pPr>
      <w:bookmarkStart w:id="38" w:name="_Toc234377185"/>
      <w:bookmarkEnd w:id="38"/>
      <w:r>
        <w:rPr>
          <w:rFonts w:ascii="宋体" w:hAnsi="宋体" w:hint="eastAsia"/>
          <w:sz w:val="28"/>
          <w:szCs w:val="28"/>
        </w:rPr>
        <w:t>发生特别重大、重大船舶污染水域事故，市应急指挥部立即组织应急指挥部成员和专家分析研判，对船舶污染水域事故的影响及其发展趋势进行综合评估，及时开展先期处置工作。国务院、省政府有关应急指挥机构启动Ⅰ级或Ⅱ级应急响应后，在国务院、省政府有关应急指挥机构统一领导和指挥下，做好应急处置工作。</w:t>
      </w:r>
    </w:p>
    <w:p w:rsidR="00530FC6" w:rsidRDefault="00530FC6" w:rsidP="00530FC6">
      <w:pPr>
        <w:pStyle w:val="3"/>
        <w:widowControl w:val="0"/>
        <w:spacing w:before="0" w:after="0" w:line="560" w:lineRule="exact"/>
        <w:ind w:firstLineChars="228" w:firstLine="638"/>
        <w:rPr>
          <w:rFonts w:ascii="宋体" w:hAnsi="宋体"/>
          <w:b w:val="0"/>
          <w:bCs w:val="0"/>
          <w:sz w:val="28"/>
          <w:szCs w:val="28"/>
        </w:rPr>
      </w:pPr>
      <w:bookmarkStart w:id="39" w:name="_Toc478723130"/>
      <w:r>
        <w:rPr>
          <w:rFonts w:ascii="宋体" w:hAnsi="宋体" w:hint="eastAsia"/>
          <w:b w:val="0"/>
          <w:bCs w:val="0"/>
          <w:sz w:val="28"/>
          <w:szCs w:val="28"/>
        </w:rPr>
        <w:t>（2）Ⅲ、Ⅳ级应急响应</w:t>
      </w:r>
      <w:bookmarkEnd w:id="39"/>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发生较大、一般船舶污染水域事故，应急指挥部立即组织成员单位及专家进行分析研判，对船舶污染水域事故影响及其发展趋势进行综合评估，及时启动相应应急响应。在市应急指挥部的指挥下，各有关单位按照预案要求开展应急处置和救援行动。</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40" w:name="_Toc234377187"/>
      <w:bookmarkStart w:id="41" w:name="_Toc478723131"/>
      <w:bookmarkEnd w:id="40"/>
      <w:r>
        <w:rPr>
          <w:rFonts w:ascii="宋体" w:hAnsi="宋体" w:hint="eastAsia"/>
          <w:b w:val="0"/>
          <w:sz w:val="28"/>
          <w:szCs w:val="28"/>
        </w:rPr>
        <w:t>3.2.3 处置措施</w:t>
      </w:r>
      <w:bookmarkEnd w:id="41"/>
    </w:p>
    <w:p w:rsidR="00530FC6" w:rsidRDefault="00530FC6" w:rsidP="00530FC6">
      <w:pPr>
        <w:pStyle w:val="p0"/>
        <w:widowControl w:val="0"/>
        <w:spacing w:line="560" w:lineRule="exact"/>
        <w:ind w:firstLineChars="228" w:firstLine="638"/>
        <w:rPr>
          <w:rFonts w:ascii="宋体" w:hAnsi="宋体"/>
          <w:sz w:val="28"/>
          <w:szCs w:val="28"/>
        </w:rPr>
      </w:pPr>
      <w:bookmarkStart w:id="42" w:name="_Toc234377188"/>
      <w:bookmarkStart w:id="43" w:name="_Toc398905203"/>
      <w:bookmarkEnd w:id="42"/>
      <w:r>
        <w:rPr>
          <w:rFonts w:ascii="宋体" w:hAnsi="宋体" w:hint="eastAsia"/>
          <w:sz w:val="28"/>
          <w:szCs w:val="28"/>
        </w:rPr>
        <w:t>（1）控制泄漏源</w:t>
      </w:r>
      <w:bookmarkEnd w:id="43"/>
      <w:r>
        <w:rPr>
          <w:rFonts w:ascii="宋体" w:hAnsi="宋体" w:hint="eastAsia"/>
          <w:sz w:val="28"/>
          <w:szCs w:val="28"/>
        </w:rPr>
        <w:t>。封死泄漏或溢出口；如船舶载运危险品，应根据所载危险品的特性和现场实际情况，采取相应的安全措施，如隔离保护、过驳、转载及将事故船舶转移至安全水域。</w:t>
      </w:r>
    </w:p>
    <w:p w:rsidR="00530FC6" w:rsidRDefault="00530FC6" w:rsidP="00530FC6">
      <w:pPr>
        <w:pStyle w:val="p0"/>
        <w:widowControl w:val="0"/>
        <w:spacing w:line="560" w:lineRule="exact"/>
        <w:ind w:firstLineChars="228" w:firstLine="638"/>
        <w:rPr>
          <w:rFonts w:ascii="宋体" w:hAnsi="宋体"/>
          <w:sz w:val="28"/>
          <w:szCs w:val="28"/>
        </w:rPr>
      </w:pPr>
      <w:bookmarkStart w:id="44" w:name="_Toc234377189"/>
      <w:bookmarkStart w:id="45" w:name="_Toc398905204"/>
      <w:bookmarkEnd w:id="44"/>
      <w:r>
        <w:rPr>
          <w:rFonts w:ascii="宋体" w:hAnsi="宋体" w:hint="eastAsia"/>
          <w:sz w:val="28"/>
          <w:szCs w:val="28"/>
        </w:rPr>
        <w:t>（2）防火防爆</w:t>
      </w:r>
      <w:bookmarkEnd w:id="45"/>
      <w:r>
        <w:rPr>
          <w:rFonts w:ascii="宋体" w:hAnsi="宋体" w:hint="eastAsia"/>
          <w:sz w:val="28"/>
          <w:szCs w:val="28"/>
        </w:rPr>
        <w:t>。密切注意发生火灾爆炸的危险；事故现场及周边区域全部禁止明火，及时疏散事故现场及周边区域的船舶，特别是</w:t>
      </w:r>
      <w:r>
        <w:rPr>
          <w:rFonts w:ascii="宋体" w:hAnsi="宋体" w:hint="eastAsia"/>
          <w:sz w:val="28"/>
          <w:szCs w:val="28"/>
        </w:rPr>
        <w:lastRenderedPageBreak/>
        <w:t>载运危险品的船舶，并注意消除其他可能引发火灾爆炸的因素。</w:t>
      </w:r>
    </w:p>
    <w:p w:rsidR="00530FC6" w:rsidRDefault="00530FC6" w:rsidP="00530FC6">
      <w:pPr>
        <w:pStyle w:val="p0"/>
        <w:widowControl w:val="0"/>
        <w:spacing w:line="560" w:lineRule="exact"/>
        <w:ind w:firstLineChars="228" w:firstLine="638"/>
        <w:rPr>
          <w:rFonts w:ascii="宋体" w:hAnsi="宋体"/>
          <w:sz w:val="28"/>
          <w:szCs w:val="28"/>
        </w:rPr>
      </w:pPr>
      <w:bookmarkStart w:id="46" w:name="_Toc234377190"/>
      <w:bookmarkStart w:id="47" w:name="_Toc398905205"/>
      <w:bookmarkEnd w:id="46"/>
      <w:r>
        <w:rPr>
          <w:rFonts w:ascii="宋体" w:hAnsi="宋体" w:hint="eastAsia"/>
          <w:sz w:val="28"/>
          <w:szCs w:val="28"/>
        </w:rPr>
        <w:t>（3）疏散人群</w:t>
      </w:r>
      <w:bookmarkEnd w:id="47"/>
      <w:r>
        <w:rPr>
          <w:rFonts w:ascii="宋体" w:hAnsi="宋体" w:hint="eastAsia"/>
          <w:sz w:val="28"/>
          <w:szCs w:val="28"/>
        </w:rPr>
        <w:t>。根据有害有毒气体的特性、泄漏量、泄漏压力、气象条件，预测危害范围，确定疏散距离；气象部门及时提供气象数据，指挥人员作出调整疏散人群范围的决策；采取隔离、密闭住所窗户等有效措施，并保持通讯及指挥调度的畅通。</w:t>
      </w:r>
    </w:p>
    <w:p w:rsidR="00530FC6" w:rsidRDefault="00530FC6" w:rsidP="00530FC6">
      <w:pPr>
        <w:pStyle w:val="p0"/>
        <w:widowControl w:val="0"/>
        <w:spacing w:line="560" w:lineRule="exact"/>
        <w:ind w:firstLineChars="228" w:firstLine="638"/>
        <w:rPr>
          <w:rFonts w:ascii="宋体" w:hAnsi="宋体"/>
          <w:sz w:val="28"/>
          <w:szCs w:val="28"/>
        </w:rPr>
      </w:pPr>
      <w:bookmarkStart w:id="48" w:name="_Toc234377191"/>
      <w:bookmarkStart w:id="49" w:name="_Toc398905206"/>
      <w:bookmarkEnd w:id="48"/>
      <w:r>
        <w:rPr>
          <w:rFonts w:ascii="宋体" w:hAnsi="宋体" w:hint="eastAsia"/>
          <w:sz w:val="28"/>
          <w:szCs w:val="28"/>
        </w:rPr>
        <w:t>（4）保护水域资源</w:t>
      </w:r>
      <w:bookmarkEnd w:id="49"/>
      <w:r>
        <w:rPr>
          <w:rFonts w:ascii="宋体" w:hAnsi="宋体" w:hint="eastAsia"/>
          <w:sz w:val="28"/>
          <w:szCs w:val="28"/>
        </w:rPr>
        <w:t>。根据污染物特性、泄漏量、气象水文条件，预测其环境归宿和危害范围；确定可能受到威胁的水域资源，特别是饮用和工业水源地、自然（生态）保护区、旅游区、水产资源保护区、海洋濒危物种保护区等；迅速通知有关管理部门采取必要的防护措施。</w:t>
      </w:r>
    </w:p>
    <w:p w:rsidR="00530FC6" w:rsidRDefault="00530FC6" w:rsidP="00530FC6">
      <w:pPr>
        <w:pStyle w:val="p0"/>
        <w:widowControl w:val="0"/>
        <w:spacing w:line="560" w:lineRule="exact"/>
        <w:ind w:firstLineChars="228" w:firstLine="638"/>
        <w:rPr>
          <w:rFonts w:ascii="宋体" w:hAnsi="宋体"/>
          <w:sz w:val="28"/>
          <w:szCs w:val="28"/>
        </w:rPr>
      </w:pPr>
      <w:bookmarkStart w:id="50" w:name="_Toc398905207"/>
      <w:r>
        <w:rPr>
          <w:rFonts w:ascii="宋体" w:hAnsi="宋体" w:hint="eastAsia"/>
          <w:sz w:val="28"/>
          <w:szCs w:val="28"/>
        </w:rPr>
        <w:t>（5）保护水域环境</w:t>
      </w:r>
      <w:bookmarkEnd w:id="50"/>
      <w:r>
        <w:rPr>
          <w:rFonts w:ascii="宋体" w:hAnsi="宋体" w:hint="eastAsia"/>
          <w:sz w:val="28"/>
          <w:szCs w:val="28"/>
        </w:rPr>
        <w:t>。根据溢出污染物的类别和性质采取相应的围控措施；采取收油机回收、投放吸附材料、喷洒溢油分散剂、化学吸收剂等措施清除水面及水体中的污染物；采取适当的措施清除已经着岸的污染物；确定回收的污染物的运输方式及处置方法。</w:t>
      </w:r>
    </w:p>
    <w:p w:rsidR="00530FC6" w:rsidRDefault="00530FC6" w:rsidP="00530FC6">
      <w:pPr>
        <w:pStyle w:val="p0"/>
        <w:widowControl w:val="0"/>
        <w:spacing w:line="560" w:lineRule="exact"/>
        <w:ind w:firstLineChars="228" w:firstLine="638"/>
        <w:rPr>
          <w:rFonts w:ascii="宋体" w:hAnsi="宋体"/>
          <w:sz w:val="28"/>
          <w:szCs w:val="28"/>
        </w:rPr>
      </w:pPr>
      <w:bookmarkStart w:id="51" w:name="_Toc234377193"/>
      <w:bookmarkStart w:id="52" w:name="_Toc398905208"/>
      <w:bookmarkEnd w:id="51"/>
      <w:r>
        <w:rPr>
          <w:rFonts w:ascii="宋体" w:hAnsi="宋体" w:hint="eastAsia"/>
          <w:sz w:val="28"/>
          <w:szCs w:val="28"/>
        </w:rPr>
        <w:t>（6）实施交通管制</w:t>
      </w:r>
      <w:bookmarkEnd w:id="52"/>
      <w:r>
        <w:rPr>
          <w:rFonts w:ascii="宋体" w:hAnsi="宋体" w:hint="eastAsia"/>
          <w:sz w:val="28"/>
          <w:szCs w:val="28"/>
        </w:rPr>
        <w:t>。事故水域实行交通管制；设置警戒区域，疏导过往船舶；实施事发水域附近的道路交通管制、疏导。</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（7）开展医疗卫生救助。对中毒人员实施紧急救助；做好现场卫生防疫有关工作。</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（8）开展现场监测与评估。对船舶污染水域事故现场及周边水域污染物控制及清除情况实施巡逻监视，对事故区域的水体、沉积物、生物体和有毒有害气体进行布点监测。</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53" w:name="_Toc478723132"/>
      <w:r>
        <w:rPr>
          <w:rFonts w:ascii="宋体" w:hAnsi="宋体" w:hint="eastAsia"/>
          <w:b w:val="0"/>
          <w:sz w:val="28"/>
          <w:szCs w:val="28"/>
        </w:rPr>
        <w:t>3.2.4社会动员</w:t>
      </w:r>
      <w:bookmarkEnd w:id="53"/>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船舶污染水域事故发生地各级政府根据船舶污染水域事故的等级、发展趋势、影响程度等，调动社会力量参与应急处置工作。各级政府、海事管理机构根据应急处置的需要，可以征用有关单位或者个</w:t>
      </w:r>
      <w:r>
        <w:rPr>
          <w:rFonts w:ascii="宋体" w:hAnsi="宋体" w:hint="eastAsia"/>
          <w:sz w:val="28"/>
          <w:szCs w:val="28"/>
        </w:rPr>
        <w:lastRenderedPageBreak/>
        <w:t>人的船舶和防治污染设施、设备、器材以及其他物资，有关单位和个人应当予以配合。</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54" w:name="_Toc234377199"/>
      <w:bookmarkStart w:id="55" w:name="_Toc478723133"/>
      <w:bookmarkStart w:id="56" w:name="_Toc398905214"/>
      <w:bookmarkEnd w:id="54"/>
      <w:r>
        <w:rPr>
          <w:rFonts w:ascii="宋体" w:hAnsi="宋体" w:hint="eastAsia"/>
          <w:b w:val="0"/>
          <w:sz w:val="28"/>
          <w:szCs w:val="28"/>
        </w:rPr>
        <w:t>3.2.5区域合作</w:t>
      </w:r>
      <w:bookmarkEnd w:id="55"/>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广州海事局要会同市有关单位加强相邻市及港澳地区域船舶污染水域事故区域合作，建立区域船舶污染水域事故应急联动机制，积极开展区域合作与交流。</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57" w:name="_Toc478723134"/>
      <w:r>
        <w:rPr>
          <w:rFonts w:ascii="宋体" w:hAnsi="宋体" w:hint="eastAsia"/>
          <w:b w:val="0"/>
          <w:sz w:val="28"/>
          <w:szCs w:val="28"/>
        </w:rPr>
        <w:t>3.2.6响应终止</w:t>
      </w:r>
      <w:bookmarkEnd w:id="57"/>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船舶污染水域事故得到有效处置，同时至少满足以下条件之一时，启动应急响应的应急指挥机构应降低应急响应级别或终止应急响应：</w:t>
      </w:r>
    </w:p>
    <w:p w:rsidR="00530FC6" w:rsidRDefault="00530FC6" w:rsidP="00530FC6">
      <w:pPr>
        <w:pStyle w:val="p0"/>
        <w:widowControl w:val="0"/>
        <w:spacing w:line="560" w:lineRule="exact"/>
        <w:ind w:firstLineChars="228" w:firstLine="638"/>
        <w:jc w:val="left"/>
        <w:rPr>
          <w:rFonts w:ascii="宋体" w:hAnsi="宋体"/>
          <w:sz w:val="28"/>
          <w:szCs w:val="28"/>
        </w:rPr>
      </w:pPr>
      <w:r>
        <w:rPr>
          <w:rFonts w:ascii="宋体" w:hAnsi="宋体" w:hint="eastAsia"/>
          <w:sz w:val="28"/>
          <w:szCs w:val="28"/>
        </w:rPr>
        <w:t xml:space="preserve">（1）事故现场得到有效控制，事故条件已经消除；  </w:t>
      </w:r>
    </w:p>
    <w:p w:rsidR="00530FC6" w:rsidRDefault="00530FC6" w:rsidP="00530FC6">
      <w:pPr>
        <w:pStyle w:val="p0"/>
        <w:widowControl w:val="0"/>
        <w:spacing w:line="560" w:lineRule="exact"/>
        <w:ind w:firstLineChars="228" w:firstLine="638"/>
        <w:jc w:val="left"/>
        <w:rPr>
          <w:rFonts w:ascii="宋体" w:hAnsi="宋体"/>
          <w:sz w:val="28"/>
          <w:szCs w:val="28"/>
        </w:rPr>
      </w:pPr>
      <w:r>
        <w:rPr>
          <w:rFonts w:ascii="宋体" w:hAnsi="宋体" w:hint="eastAsia"/>
          <w:sz w:val="28"/>
          <w:szCs w:val="28"/>
        </w:rPr>
        <w:t xml:space="preserve">（2）污染源泄漏或释放已降至规定限值以内； </w:t>
      </w:r>
    </w:p>
    <w:p w:rsidR="00530FC6" w:rsidRDefault="00530FC6" w:rsidP="00530FC6">
      <w:pPr>
        <w:pStyle w:val="p0"/>
        <w:widowControl w:val="0"/>
        <w:spacing w:line="560" w:lineRule="exact"/>
        <w:ind w:firstLineChars="228" w:firstLine="638"/>
        <w:jc w:val="left"/>
        <w:rPr>
          <w:rFonts w:ascii="宋体" w:hAnsi="宋体"/>
          <w:sz w:val="28"/>
          <w:szCs w:val="28"/>
        </w:rPr>
      </w:pPr>
      <w:r>
        <w:rPr>
          <w:rFonts w:ascii="宋体" w:hAnsi="宋体" w:hint="eastAsia"/>
          <w:sz w:val="28"/>
          <w:szCs w:val="28"/>
        </w:rPr>
        <w:t xml:space="preserve">（3）事故造成的危害已彻底消除、无继发可能； </w:t>
      </w:r>
    </w:p>
    <w:p w:rsidR="00530FC6" w:rsidRDefault="00530FC6" w:rsidP="00530FC6">
      <w:pPr>
        <w:pStyle w:val="p0"/>
        <w:widowControl w:val="0"/>
        <w:spacing w:line="560" w:lineRule="exact"/>
        <w:ind w:firstLineChars="228" w:firstLine="638"/>
        <w:jc w:val="left"/>
        <w:rPr>
          <w:rFonts w:ascii="宋体" w:hAnsi="宋体"/>
          <w:sz w:val="28"/>
          <w:szCs w:val="28"/>
        </w:rPr>
      </w:pPr>
      <w:r>
        <w:rPr>
          <w:rFonts w:ascii="宋体" w:hAnsi="宋体" w:hint="eastAsia"/>
          <w:sz w:val="28"/>
          <w:szCs w:val="28"/>
        </w:rPr>
        <w:t xml:space="preserve">（4）事故现场各专业应急处置行动已无继续的必要；    </w:t>
      </w:r>
    </w:p>
    <w:p w:rsidR="00530FC6" w:rsidRDefault="00530FC6" w:rsidP="00530FC6">
      <w:pPr>
        <w:pStyle w:val="p0"/>
        <w:widowControl w:val="0"/>
        <w:spacing w:line="560" w:lineRule="exact"/>
        <w:ind w:firstLineChars="228" w:firstLine="638"/>
        <w:jc w:val="left"/>
        <w:rPr>
          <w:rFonts w:ascii="宋体" w:hAnsi="宋体"/>
          <w:sz w:val="28"/>
          <w:szCs w:val="28"/>
        </w:rPr>
      </w:pPr>
      <w:r>
        <w:rPr>
          <w:rFonts w:ascii="宋体" w:hAnsi="宋体" w:hint="eastAsia"/>
          <w:sz w:val="28"/>
          <w:szCs w:val="28"/>
        </w:rPr>
        <w:t>（5）已采取必要防护措施，保护公众免受再次危害，事故可能引起的中长期影响趋于合理且尽量低的水平。</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58" w:name="_Toc234377201"/>
      <w:bookmarkStart w:id="59" w:name="_Toc459711749"/>
      <w:bookmarkStart w:id="60" w:name="_Toc478723135"/>
      <w:bookmarkEnd w:id="56"/>
      <w:bookmarkEnd w:id="58"/>
      <w:r>
        <w:rPr>
          <w:rFonts w:ascii="宋体" w:hAnsi="宋体" w:hint="eastAsia"/>
          <w:b w:val="0"/>
          <w:sz w:val="28"/>
          <w:szCs w:val="28"/>
        </w:rPr>
        <w:t>3.3后期处置</w:t>
      </w:r>
      <w:bookmarkEnd w:id="59"/>
      <w:bookmarkEnd w:id="60"/>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61" w:name="_Toc234377202"/>
      <w:bookmarkStart w:id="62" w:name="_Toc478723136"/>
      <w:bookmarkEnd w:id="61"/>
      <w:r>
        <w:rPr>
          <w:rFonts w:ascii="宋体" w:hAnsi="宋体" w:hint="eastAsia"/>
          <w:b w:val="0"/>
          <w:sz w:val="28"/>
          <w:szCs w:val="28"/>
        </w:rPr>
        <w:t>3.3.1事故调查</w:t>
      </w:r>
      <w:bookmarkEnd w:id="62"/>
    </w:p>
    <w:p w:rsidR="00530FC6" w:rsidRDefault="00530FC6" w:rsidP="00530FC6">
      <w:pPr>
        <w:pStyle w:val="p0"/>
        <w:widowControl w:val="0"/>
        <w:spacing w:line="560" w:lineRule="exact"/>
        <w:ind w:firstLineChars="228" w:firstLine="638"/>
        <w:jc w:val="left"/>
        <w:rPr>
          <w:rFonts w:ascii="宋体" w:hAnsi="宋体"/>
          <w:sz w:val="28"/>
          <w:szCs w:val="28"/>
        </w:rPr>
      </w:pPr>
      <w:r>
        <w:rPr>
          <w:rFonts w:ascii="宋体" w:hAnsi="宋体" w:hint="eastAsia"/>
          <w:sz w:val="28"/>
          <w:szCs w:val="28"/>
        </w:rPr>
        <w:t>特别重大船舶污染水域事故由国务院或者国务院授权国务院交通运输主管部门等部门组织事故调查处理；重大船舶污染水域事故由国家海事管理机构组织事故调查处理；较大船舶污染水域事故由事故发生地直属海事管理机构负责调查处理；一般船舶污染水域事故由事故发生地海事管理机构负责事故调查处理。</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63" w:name="_Toc478723137"/>
      <w:bookmarkStart w:id="64" w:name="_Toc398905215"/>
      <w:r>
        <w:rPr>
          <w:rFonts w:ascii="宋体" w:hAnsi="宋体" w:hint="eastAsia"/>
          <w:b w:val="0"/>
          <w:sz w:val="28"/>
          <w:szCs w:val="28"/>
        </w:rPr>
        <w:t>3.3.2征用补偿</w:t>
      </w:r>
      <w:bookmarkEnd w:id="63"/>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lastRenderedPageBreak/>
        <w:t>被征用的船舶和防治污染设施、设备、器材以及其他物资使用完毕或者应急处置工作结束，应当及时返还。船舶和防治污染设施、设备、器材以及其他物资被征用或者征用后毁损、灭失的，应当给予补偿。</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65" w:name="_Toc234377203"/>
      <w:bookmarkStart w:id="66" w:name="_Toc459711751"/>
      <w:bookmarkStart w:id="67" w:name="_Toc478723138"/>
      <w:bookmarkEnd w:id="65"/>
      <w:r>
        <w:rPr>
          <w:rFonts w:ascii="宋体" w:hAnsi="宋体" w:hint="eastAsia"/>
          <w:b w:val="0"/>
          <w:sz w:val="28"/>
          <w:szCs w:val="28"/>
        </w:rPr>
        <w:t>3.3.3总结与评估</w:t>
      </w:r>
      <w:bookmarkEnd w:id="66"/>
      <w:bookmarkEnd w:id="67"/>
    </w:p>
    <w:p w:rsidR="00530FC6" w:rsidRDefault="00530FC6" w:rsidP="00530FC6">
      <w:pPr>
        <w:pStyle w:val="2"/>
        <w:widowControl w:val="0"/>
        <w:spacing w:before="0" w:after="0" w:line="560" w:lineRule="exact"/>
        <w:ind w:firstLineChars="228" w:firstLine="638"/>
        <w:rPr>
          <w:rFonts w:ascii="宋体" w:hAnsi="宋体"/>
          <w:b w:val="0"/>
          <w:sz w:val="28"/>
          <w:szCs w:val="28"/>
        </w:rPr>
      </w:pPr>
      <w:r>
        <w:rPr>
          <w:rFonts w:ascii="宋体" w:hAnsi="宋体" w:hint="eastAsia"/>
          <w:b w:val="0"/>
          <w:sz w:val="28"/>
          <w:szCs w:val="28"/>
        </w:rPr>
        <w:t>船舶污染水域事故应急处置工作结束后，市应急指挥部办公室要及时组织船舶污染水域事故应急处置总结评估工作，总结经验教训，提出改进意见，必要时，对本应急预案进行修改完善。</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68" w:name="_Toc459711748"/>
      <w:bookmarkStart w:id="69" w:name="_Toc478723139"/>
      <w:r>
        <w:rPr>
          <w:rFonts w:ascii="宋体" w:hAnsi="宋体" w:hint="eastAsia"/>
          <w:b w:val="0"/>
          <w:sz w:val="28"/>
          <w:szCs w:val="28"/>
        </w:rPr>
        <w:t>3.4 信息发布</w:t>
      </w:r>
      <w:bookmarkEnd w:id="68"/>
      <w:bookmarkEnd w:id="69"/>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市应急指挥部按照突发事件新闻发布有关规定，及时向社会公众发布事故等有关信息，把握新闻舆论动向。</w:t>
      </w:r>
    </w:p>
    <w:p w:rsidR="00530FC6" w:rsidRDefault="00530FC6" w:rsidP="00530FC6">
      <w:pPr>
        <w:pStyle w:val="1"/>
        <w:widowControl w:val="0"/>
        <w:spacing w:before="0" w:after="0" w:line="560" w:lineRule="exact"/>
        <w:ind w:firstLineChars="228" w:firstLine="638"/>
        <w:rPr>
          <w:rFonts w:ascii="宋体" w:hAnsi="宋体"/>
          <w:b w:val="0"/>
          <w:bCs w:val="0"/>
          <w:sz w:val="28"/>
          <w:szCs w:val="28"/>
        </w:rPr>
      </w:pPr>
      <w:bookmarkStart w:id="70" w:name="_Toc478723140"/>
      <w:bookmarkStart w:id="71" w:name="_Toc234377204"/>
      <w:bookmarkStart w:id="72" w:name="_Toc459711752"/>
      <w:bookmarkEnd w:id="64"/>
      <w:r>
        <w:rPr>
          <w:rFonts w:ascii="宋体" w:hAnsi="宋体" w:hint="eastAsia"/>
          <w:b w:val="0"/>
          <w:bCs w:val="0"/>
          <w:sz w:val="28"/>
          <w:szCs w:val="28"/>
        </w:rPr>
        <w:t>4 应急保障</w:t>
      </w:r>
      <w:bookmarkEnd w:id="70"/>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73" w:name="_Toc234377205"/>
      <w:bookmarkStart w:id="74" w:name="_Toc478723141"/>
      <w:bookmarkEnd w:id="71"/>
      <w:bookmarkEnd w:id="72"/>
      <w:bookmarkEnd w:id="73"/>
      <w:r>
        <w:rPr>
          <w:rFonts w:ascii="宋体" w:hAnsi="宋体" w:hint="eastAsia"/>
          <w:b w:val="0"/>
          <w:sz w:val="28"/>
          <w:szCs w:val="28"/>
        </w:rPr>
        <w:t>4.1 通信和信息保障</w:t>
      </w:r>
      <w:bookmarkEnd w:id="74"/>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市应急指挥部办公室协调有关电信、通讯部门完善各类船舶污染水域事故应急通信设施，确保通讯渠道畅通。</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市应急指挥部办公室做好信息获取、分析、发布、报送格式和程序，保证应急部门之间的信息资源共享，为应急决策提供相关信息支持。</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各应急部门要配备必要的有线、无线通信器材，确保本预案启动时应急指挥部和有关部门及现场的联络畅通。</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75" w:name="_Toc234377206"/>
      <w:bookmarkStart w:id="76" w:name="_Toc234377207"/>
      <w:bookmarkStart w:id="77" w:name="_Toc398905224"/>
      <w:bookmarkStart w:id="78" w:name="_Toc478723142"/>
      <w:bookmarkEnd w:id="75"/>
      <w:bookmarkEnd w:id="76"/>
      <w:r>
        <w:rPr>
          <w:rFonts w:ascii="宋体" w:hAnsi="宋体" w:hint="eastAsia"/>
          <w:b w:val="0"/>
          <w:sz w:val="28"/>
          <w:szCs w:val="28"/>
        </w:rPr>
        <w:t>4.2 救援装备保障</w:t>
      </w:r>
      <w:bookmarkEnd w:id="77"/>
      <w:bookmarkEnd w:id="78"/>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各区政府应根据当地水域船舶危险品吞吐量，建设相应规模的应急反应设备库。</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消防部门应根据需要加强专业消防船、消防车建设，加强消防</w:t>
      </w:r>
      <w:r>
        <w:rPr>
          <w:rFonts w:ascii="宋体" w:hAnsi="宋体" w:hint="eastAsia"/>
          <w:sz w:val="28"/>
          <w:szCs w:val="28"/>
        </w:rPr>
        <w:lastRenderedPageBreak/>
        <w:t>物资的储备。港航企业应按照国家标准要求配备消拖船、消防车以及消防物资，加强船舶污染水域事故防治设备的配备。</w:t>
      </w:r>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危险品码头建设过程中，交通、海事、生态环境、农业农村、卫健、应急部门要严把职业安全卫生评价、海域使用论证、环境影响评价、竣工验收关，要求业主配备与危险品事故风险相匹配的风险防治设备和物资。</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79" w:name="_Toc234377208"/>
      <w:bookmarkStart w:id="80" w:name="_Toc398905225"/>
      <w:bookmarkStart w:id="81" w:name="_Toc478723143"/>
      <w:bookmarkEnd w:id="79"/>
      <w:r>
        <w:rPr>
          <w:rFonts w:ascii="宋体" w:hAnsi="宋体" w:hint="eastAsia"/>
          <w:b w:val="0"/>
          <w:sz w:val="28"/>
          <w:szCs w:val="28"/>
        </w:rPr>
        <w:t>4.3 应急队伍保障</w:t>
      </w:r>
      <w:bookmarkEnd w:id="80"/>
      <w:bookmarkEnd w:id="81"/>
    </w:p>
    <w:p w:rsidR="00530FC6" w:rsidRDefault="00530FC6" w:rsidP="00530FC6">
      <w:pPr>
        <w:pStyle w:val="p0"/>
        <w:spacing w:line="560" w:lineRule="exact"/>
        <w:ind w:firstLineChars="228" w:firstLine="638"/>
        <w:rPr>
          <w:rFonts w:ascii="宋体" w:hAnsi="宋体"/>
          <w:sz w:val="28"/>
          <w:szCs w:val="28"/>
        </w:rPr>
      </w:pPr>
      <w:r>
        <w:rPr>
          <w:rFonts w:ascii="宋体" w:hAnsi="宋体" w:hint="eastAsia"/>
          <w:sz w:val="28"/>
          <w:szCs w:val="28"/>
        </w:rPr>
        <w:t>各级海事管理机构要加强专业应急救援队伍建设，并充分发挥各级政府有关部门（单位）组建的各类专业应急救援队伍和驻穗部队作用，充分发动其他可投入救助行动的民用船舶、航空器及企事业单位、社会团体、个人等社会力量参与船舶污染水域事故应急救援。</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82" w:name="_Toc478723144"/>
      <w:r>
        <w:rPr>
          <w:rFonts w:ascii="宋体" w:hAnsi="宋体" w:hint="eastAsia"/>
          <w:b w:val="0"/>
          <w:sz w:val="28"/>
          <w:szCs w:val="28"/>
        </w:rPr>
        <w:t>4.4交通运输保障</w:t>
      </w:r>
      <w:bookmarkEnd w:id="82"/>
    </w:p>
    <w:p w:rsidR="00530FC6" w:rsidRDefault="00530FC6" w:rsidP="00530FC6">
      <w:pPr>
        <w:pStyle w:val="p0"/>
        <w:spacing w:line="560" w:lineRule="exact"/>
        <w:ind w:firstLineChars="228" w:firstLine="638"/>
        <w:rPr>
          <w:rFonts w:ascii="宋体" w:hAnsi="宋体"/>
          <w:sz w:val="28"/>
          <w:szCs w:val="28"/>
        </w:rPr>
      </w:pPr>
      <w:r>
        <w:rPr>
          <w:rFonts w:ascii="宋体" w:hAnsi="宋体" w:hint="eastAsia"/>
          <w:sz w:val="28"/>
          <w:szCs w:val="28"/>
        </w:rPr>
        <w:t>交通运输等部门要建立船舶污染水域事故应急处置运输保障机制，为船舶污染水域事故应急处置人员赶赴事发现场及应急器材的运送提供保障。海事管理机构要及时对事故现场水域实施交通管制，有关单位根据需要开设应急救援特别通道，确保救灾物资、器材和人员及时运送到位。</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83" w:name="_Toc234377210"/>
      <w:bookmarkStart w:id="84" w:name="_Toc398905227"/>
      <w:bookmarkStart w:id="85" w:name="_Toc478723145"/>
      <w:bookmarkEnd w:id="83"/>
      <w:r>
        <w:rPr>
          <w:rFonts w:ascii="宋体" w:hAnsi="宋体" w:hint="eastAsia"/>
          <w:b w:val="0"/>
          <w:sz w:val="28"/>
          <w:szCs w:val="28"/>
        </w:rPr>
        <w:t>4.5 医疗卫生保障</w:t>
      </w:r>
      <w:bookmarkEnd w:id="84"/>
      <w:bookmarkEnd w:id="85"/>
    </w:p>
    <w:p w:rsidR="00530FC6" w:rsidRDefault="00530FC6" w:rsidP="00530FC6">
      <w:pPr>
        <w:pStyle w:val="p0"/>
        <w:spacing w:line="560" w:lineRule="exact"/>
        <w:ind w:firstLineChars="228" w:firstLine="638"/>
        <w:rPr>
          <w:rFonts w:ascii="宋体" w:hAnsi="宋体"/>
          <w:sz w:val="28"/>
          <w:szCs w:val="28"/>
        </w:rPr>
      </w:pPr>
      <w:r>
        <w:rPr>
          <w:rFonts w:ascii="宋体" w:hAnsi="宋体" w:hint="eastAsia"/>
          <w:sz w:val="28"/>
          <w:szCs w:val="28"/>
        </w:rPr>
        <w:t>各区政府应当加强急救医疗服务网络的建设，根据船舶污染水域事故可能致人员伤害的类型，配备相应的医疗救治药品、器械、设备和人员，提高医疗卫生机构应对船舶污染水域事故中受伤人员救治的能力，做好医疗救援的应急保障工作。</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86" w:name="_Toc234377211"/>
      <w:bookmarkStart w:id="87" w:name="_Toc398905228"/>
      <w:bookmarkStart w:id="88" w:name="_Toc478723146"/>
      <w:bookmarkEnd w:id="86"/>
      <w:r>
        <w:rPr>
          <w:rFonts w:ascii="宋体" w:hAnsi="宋体" w:hint="eastAsia"/>
          <w:b w:val="0"/>
          <w:sz w:val="28"/>
          <w:szCs w:val="28"/>
        </w:rPr>
        <w:t>4.6 资金保障</w:t>
      </w:r>
      <w:bookmarkEnd w:id="87"/>
      <w:bookmarkEnd w:id="88"/>
    </w:p>
    <w:p w:rsidR="00530FC6" w:rsidRDefault="00530FC6" w:rsidP="00530FC6">
      <w:pPr>
        <w:pStyle w:val="p0"/>
        <w:widowControl w:val="0"/>
        <w:spacing w:line="560" w:lineRule="exact"/>
        <w:ind w:firstLineChars="228" w:firstLine="638"/>
        <w:rPr>
          <w:rFonts w:ascii="宋体" w:hAnsi="宋体"/>
          <w:sz w:val="28"/>
          <w:szCs w:val="28"/>
        </w:rPr>
      </w:pPr>
      <w:bookmarkStart w:id="89" w:name="_Toc234377212"/>
      <w:bookmarkStart w:id="90" w:name="_Toc398905229"/>
      <w:bookmarkEnd w:id="89"/>
      <w:r>
        <w:rPr>
          <w:rFonts w:ascii="宋体" w:hAnsi="宋体" w:hint="eastAsia"/>
          <w:sz w:val="28"/>
          <w:szCs w:val="28"/>
        </w:rPr>
        <w:t>处置船舶污染水域事故应急预案实施中涉及政府职能的经费按</w:t>
      </w:r>
      <w:r>
        <w:rPr>
          <w:rFonts w:ascii="宋体" w:hAnsi="宋体" w:hint="eastAsia"/>
          <w:sz w:val="28"/>
          <w:szCs w:val="28"/>
        </w:rPr>
        <w:lastRenderedPageBreak/>
        <w:t>照有关财政管理规定解决。</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91" w:name="_Toc478723147"/>
      <w:r>
        <w:rPr>
          <w:rFonts w:ascii="宋体" w:hAnsi="宋体" w:hint="eastAsia"/>
          <w:b w:val="0"/>
          <w:sz w:val="28"/>
          <w:szCs w:val="28"/>
        </w:rPr>
        <w:t>4.7 技术保障</w:t>
      </w:r>
      <w:bookmarkEnd w:id="90"/>
      <w:bookmarkEnd w:id="91"/>
    </w:p>
    <w:p w:rsidR="00530FC6" w:rsidRDefault="00530FC6" w:rsidP="00530FC6">
      <w:pPr>
        <w:pStyle w:val="p0"/>
        <w:spacing w:line="560" w:lineRule="exact"/>
        <w:ind w:firstLineChars="228" w:firstLine="638"/>
        <w:rPr>
          <w:rFonts w:ascii="宋体" w:hAnsi="宋体"/>
          <w:sz w:val="28"/>
          <w:szCs w:val="28"/>
        </w:rPr>
      </w:pPr>
      <w:r>
        <w:rPr>
          <w:rFonts w:ascii="宋体" w:hAnsi="宋体" w:hint="eastAsia"/>
          <w:sz w:val="28"/>
          <w:szCs w:val="28"/>
        </w:rPr>
        <w:t>市应急指挥部办公室负责协调本市行政区域内各成员单位的现有视频传输系统、监视监测系统等技术资源，为水上运输常态监管和事故预防、控制提供系统的技术支持。</w:t>
      </w:r>
    </w:p>
    <w:p w:rsidR="00530FC6" w:rsidRDefault="00530FC6" w:rsidP="00530FC6">
      <w:pPr>
        <w:pStyle w:val="p0"/>
        <w:spacing w:line="560" w:lineRule="exact"/>
        <w:ind w:firstLineChars="228" w:firstLine="638"/>
        <w:rPr>
          <w:rFonts w:ascii="宋体" w:hAnsi="宋体"/>
          <w:sz w:val="28"/>
          <w:szCs w:val="28"/>
        </w:rPr>
      </w:pPr>
      <w:r>
        <w:rPr>
          <w:rFonts w:ascii="宋体" w:hAnsi="宋体" w:hint="eastAsia"/>
          <w:sz w:val="28"/>
          <w:szCs w:val="28"/>
        </w:rPr>
        <w:t>各级海事管理机构负责整合辖区内船舶交通管理系统（VTS）、船舶自动识别系统（AIS）等现有信息资源，为水运危险品常态监管和事故预防、控制提供技术支持。</w:t>
      </w:r>
    </w:p>
    <w:p w:rsidR="00530FC6" w:rsidRDefault="00530FC6" w:rsidP="00530FC6">
      <w:pPr>
        <w:pStyle w:val="1"/>
        <w:widowControl w:val="0"/>
        <w:spacing w:before="0" w:after="0" w:line="560" w:lineRule="exact"/>
        <w:ind w:firstLineChars="228" w:firstLine="638"/>
        <w:rPr>
          <w:rFonts w:ascii="宋体" w:hAnsi="宋体"/>
          <w:b w:val="0"/>
          <w:bCs w:val="0"/>
          <w:sz w:val="28"/>
          <w:szCs w:val="28"/>
        </w:rPr>
      </w:pPr>
      <w:bookmarkStart w:id="92" w:name="_Toc478723148"/>
      <w:r>
        <w:rPr>
          <w:rFonts w:ascii="宋体" w:hAnsi="宋体" w:hint="eastAsia"/>
          <w:b w:val="0"/>
          <w:bCs w:val="0"/>
          <w:sz w:val="28"/>
          <w:szCs w:val="28"/>
        </w:rPr>
        <w:t>5监督管理</w:t>
      </w:r>
      <w:bookmarkEnd w:id="92"/>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93" w:name="_Toc234377215"/>
      <w:bookmarkStart w:id="94" w:name="_Toc398905232"/>
      <w:bookmarkStart w:id="95" w:name="_Toc478723149"/>
      <w:bookmarkEnd w:id="93"/>
      <w:r>
        <w:rPr>
          <w:rFonts w:ascii="宋体" w:hAnsi="宋体" w:hint="eastAsia"/>
          <w:b w:val="0"/>
          <w:sz w:val="28"/>
          <w:szCs w:val="28"/>
        </w:rPr>
        <w:t xml:space="preserve">5.1 </w:t>
      </w:r>
      <w:bookmarkEnd w:id="94"/>
      <w:r>
        <w:rPr>
          <w:rFonts w:ascii="宋体" w:hAnsi="宋体" w:hint="eastAsia"/>
          <w:b w:val="0"/>
          <w:sz w:val="28"/>
          <w:szCs w:val="28"/>
        </w:rPr>
        <w:t>预案演练</w:t>
      </w:r>
      <w:bookmarkEnd w:id="95"/>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市应急指挥部</w:t>
      </w:r>
      <w:bookmarkStart w:id="96" w:name="_Toc398905233"/>
      <w:r>
        <w:rPr>
          <w:rFonts w:ascii="宋体" w:hAnsi="宋体" w:hint="eastAsia"/>
          <w:sz w:val="28"/>
          <w:szCs w:val="28"/>
        </w:rPr>
        <w:t>办公室负责定期组织本预案应急演练，提高应急预案的科学性和可行性，提高应急救援人员防范和处置突发事件的技能，增强实战能力。</w:t>
      </w:r>
      <w:bookmarkStart w:id="97" w:name="_Toc398905231"/>
    </w:p>
    <w:p w:rsidR="00530FC6" w:rsidRDefault="00530FC6" w:rsidP="00530FC6">
      <w:pPr>
        <w:pStyle w:val="1"/>
        <w:widowControl w:val="0"/>
        <w:spacing w:before="0" w:after="0" w:line="560" w:lineRule="exact"/>
        <w:ind w:firstLineChars="228" w:firstLine="638"/>
        <w:rPr>
          <w:rFonts w:ascii="宋体" w:hAnsi="宋体"/>
          <w:b w:val="0"/>
          <w:bCs w:val="0"/>
          <w:sz w:val="28"/>
          <w:szCs w:val="28"/>
        </w:rPr>
      </w:pPr>
      <w:bookmarkStart w:id="98" w:name="_Toc478723150"/>
      <w:r>
        <w:rPr>
          <w:rFonts w:ascii="宋体" w:hAnsi="宋体" w:hint="eastAsia"/>
          <w:b w:val="0"/>
          <w:bCs w:val="0"/>
          <w:sz w:val="28"/>
          <w:szCs w:val="28"/>
        </w:rPr>
        <w:t>5.2 宣</w:t>
      </w:r>
      <w:bookmarkEnd w:id="97"/>
      <w:r>
        <w:rPr>
          <w:rFonts w:ascii="宋体" w:hAnsi="宋体" w:hint="eastAsia"/>
          <w:b w:val="0"/>
          <w:bCs w:val="0"/>
          <w:sz w:val="28"/>
          <w:szCs w:val="28"/>
        </w:rPr>
        <w:t>教培训</w:t>
      </w:r>
      <w:bookmarkEnd w:id="98"/>
    </w:p>
    <w:p w:rsidR="00530FC6" w:rsidRDefault="00530FC6" w:rsidP="00530FC6">
      <w:pPr>
        <w:pStyle w:val="p0"/>
        <w:spacing w:line="560" w:lineRule="exact"/>
        <w:ind w:firstLineChars="228" w:firstLine="638"/>
        <w:rPr>
          <w:rFonts w:ascii="宋体" w:hAnsi="宋体"/>
          <w:sz w:val="28"/>
          <w:szCs w:val="28"/>
        </w:rPr>
      </w:pPr>
      <w:r>
        <w:rPr>
          <w:rFonts w:ascii="宋体" w:hAnsi="宋体" w:hint="eastAsia"/>
          <w:sz w:val="28"/>
          <w:szCs w:val="28"/>
        </w:rPr>
        <w:t>市应急指挥部办公室组织开展船舶污染水域事故预防、避险、自救、互救常识及相关法律、法规的宣传工作，普及船舶污染水域事故应急处置知识，建立健全船舶污染水域事故应急管理培训制度，定期开展培训工作。</w:t>
      </w:r>
    </w:p>
    <w:p w:rsidR="00530FC6" w:rsidRDefault="00530FC6" w:rsidP="00530FC6">
      <w:pPr>
        <w:pStyle w:val="p0"/>
        <w:spacing w:line="560" w:lineRule="exact"/>
        <w:ind w:firstLineChars="228" w:firstLine="638"/>
        <w:rPr>
          <w:rFonts w:ascii="宋体" w:hAnsi="宋体"/>
          <w:sz w:val="28"/>
          <w:szCs w:val="28"/>
        </w:rPr>
      </w:pPr>
      <w:r>
        <w:rPr>
          <w:rFonts w:ascii="宋体" w:hAnsi="宋体" w:hint="eastAsia"/>
          <w:sz w:val="28"/>
          <w:szCs w:val="28"/>
        </w:rPr>
        <w:t>各有关单位要结合各自实际情况，定期开展有关船舶污染水域事故应急知识的宣传普及活动，加强相关人员专业知识、应急技能和安全知识培训。</w:t>
      </w:r>
    </w:p>
    <w:p w:rsidR="00530FC6" w:rsidRDefault="00530FC6" w:rsidP="00530FC6">
      <w:pPr>
        <w:pStyle w:val="1"/>
        <w:widowControl w:val="0"/>
        <w:spacing w:before="0" w:after="0" w:line="560" w:lineRule="exact"/>
        <w:ind w:firstLineChars="228" w:firstLine="638"/>
        <w:rPr>
          <w:rFonts w:ascii="宋体" w:hAnsi="宋体"/>
          <w:b w:val="0"/>
          <w:bCs w:val="0"/>
          <w:sz w:val="28"/>
          <w:szCs w:val="28"/>
        </w:rPr>
      </w:pPr>
      <w:bookmarkStart w:id="99" w:name="_Toc478723151"/>
      <w:bookmarkEnd w:id="96"/>
      <w:r>
        <w:rPr>
          <w:rFonts w:ascii="宋体" w:hAnsi="宋体" w:hint="eastAsia"/>
          <w:b w:val="0"/>
          <w:bCs w:val="0"/>
          <w:sz w:val="28"/>
          <w:szCs w:val="28"/>
        </w:rPr>
        <w:t>5.3 责任与奖惩</w:t>
      </w:r>
      <w:bookmarkEnd w:id="99"/>
    </w:p>
    <w:p w:rsidR="00530FC6" w:rsidRDefault="00530FC6" w:rsidP="00530FC6">
      <w:pPr>
        <w:pStyle w:val="p0"/>
        <w:spacing w:line="560" w:lineRule="exact"/>
        <w:ind w:firstLineChars="228" w:firstLine="638"/>
        <w:rPr>
          <w:rFonts w:ascii="宋体" w:hAnsi="宋体"/>
          <w:sz w:val="28"/>
          <w:szCs w:val="28"/>
        </w:rPr>
      </w:pPr>
      <w:bookmarkStart w:id="100" w:name="_Toc234377217"/>
      <w:bookmarkEnd w:id="100"/>
      <w:r>
        <w:rPr>
          <w:rFonts w:ascii="宋体" w:hAnsi="宋体" w:hint="eastAsia"/>
          <w:sz w:val="28"/>
          <w:szCs w:val="28"/>
        </w:rPr>
        <w:lastRenderedPageBreak/>
        <w:t>对在船舶污染水域事故应急救援工作中贡献突出的单位和个人，应依据有关规定给予表扬。对失职、渎职的有关责任人，应根据有关规定严肃追究责任，构成犯罪的，依法追究刑事责任。</w:t>
      </w:r>
    </w:p>
    <w:p w:rsidR="00530FC6" w:rsidRDefault="00530FC6" w:rsidP="00530FC6">
      <w:pPr>
        <w:pStyle w:val="1"/>
        <w:widowControl w:val="0"/>
        <w:spacing w:before="0" w:after="0" w:line="560" w:lineRule="exact"/>
        <w:ind w:firstLineChars="228" w:firstLine="638"/>
        <w:rPr>
          <w:rFonts w:ascii="宋体" w:hAnsi="宋体"/>
          <w:b w:val="0"/>
          <w:bCs w:val="0"/>
          <w:sz w:val="28"/>
          <w:szCs w:val="28"/>
        </w:rPr>
      </w:pPr>
      <w:bookmarkStart w:id="101" w:name="_Toc478723152"/>
      <w:r>
        <w:rPr>
          <w:rFonts w:ascii="宋体" w:hAnsi="宋体" w:hint="eastAsia"/>
          <w:b w:val="0"/>
          <w:bCs w:val="0"/>
          <w:sz w:val="28"/>
          <w:szCs w:val="28"/>
        </w:rPr>
        <w:t>6 附则</w:t>
      </w:r>
      <w:bookmarkEnd w:id="101"/>
    </w:p>
    <w:p w:rsidR="00530FC6" w:rsidRDefault="00530FC6" w:rsidP="00530FC6">
      <w:pPr>
        <w:pStyle w:val="1"/>
        <w:widowControl w:val="0"/>
        <w:spacing w:before="0" w:after="0" w:line="560" w:lineRule="exact"/>
        <w:ind w:firstLineChars="228" w:firstLine="638"/>
        <w:rPr>
          <w:rFonts w:ascii="宋体" w:hAnsi="宋体"/>
          <w:b w:val="0"/>
          <w:bCs w:val="0"/>
          <w:sz w:val="28"/>
          <w:szCs w:val="28"/>
        </w:rPr>
      </w:pPr>
      <w:bookmarkStart w:id="102" w:name="_Toc478723153"/>
      <w:r>
        <w:rPr>
          <w:rFonts w:ascii="宋体" w:hAnsi="宋体" w:hint="eastAsia"/>
          <w:b w:val="0"/>
          <w:bCs w:val="0"/>
          <w:sz w:val="28"/>
          <w:szCs w:val="28"/>
        </w:rPr>
        <w:t>6.1 名词术语</w:t>
      </w:r>
      <w:bookmarkEnd w:id="102"/>
    </w:p>
    <w:p w:rsidR="00530FC6" w:rsidRDefault="00530FC6" w:rsidP="00530FC6">
      <w:pPr>
        <w:pStyle w:val="p0"/>
        <w:spacing w:line="560" w:lineRule="exact"/>
        <w:ind w:firstLineChars="228" w:firstLine="638"/>
        <w:rPr>
          <w:rFonts w:ascii="宋体" w:hAnsi="宋体"/>
          <w:sz w:val="28"/>
          <w:szCs w:val="28"/>
        </w:rPr>
      </w:pPr>
      <w:bookmarkStart w:id="103" w:name="_Toc234377218"/>
      <w:bookmarkEnd w:id="103"/>
      <w:r>
        <w:rPr>
          <w:rFonts w:ascii="宋体" w:hAnsi="宋体" w:hint="eastAsia"/>
          <w:sz w:val="28"/>
          <w:szCs w:val="28"/>
        </w:rPr>
        <w:t>（1）本预案有关数量的表述中，“以上”含本数。</w:t>
      </w:r>
    </w:p>
    <w:p w:rsidR="00530FC6" w:rsidRDefault="00530FC6" w:rsidP="00530FC6">
      <w:pPr>
        <w:pStyle w:val="p0"/>
        <w:spacing w:line="560" w:lineRule="exact"/>
        <w:ind w:firstLineChars="228" w:firstLine="638"/>
        <w:rPr>
          <w:rFonts w:ascii="宋体" w:hAnsi="宋体"/>
          <w:sz w:val="28"/>
          <w:szCs w:val="28"/>
        </w:rPr>
      </w:pPr>
      <w:r>
        <w:rPr>
          <w:rFonts w:ascii="宋体" w:hAnsi="宋体" w:hint="eastAsia"/>
          <w:sz w:val="28"/>
          <w:szCs w:val="28"/>
        </w:rPr>
        <w:t>（2）船舶是指在海洋和内河中运营的任何类型的船舶，包括水翼船、气垫船、潜水器和任何类型的浮动航行器。</w:t>
      </w:r>
    </w:p>
    <w:p w:rsidR="00530FC6" w:rsidRDefault="00530FC6" w:rsidP="00530FC6">
      <w:pPr>
        <w:pStyle w:val="p0"/>
        <w:spacing w:line="560" w:lineRule="exact"/>
        <w:ind w:firstLineChars="228" w:firstLine="638"/>
        <w:rPr>
          <w:rFonts w:ascii="宋体" w:hAnsi="宋体"/>
          <w:sz w:val="28"/>
          <w:szCs w:val="28"/>
        </w:rPr>
      </w:pPr>
      <w:r>
        <w:rPr>
          <w:rFonts w:ascii="宋体" w:hAnsi="宋体" w:hint="eastAsia"/>
          <w:sz w:val="28"/>
          <w:szCs w:val="28"/>
        </w:rPr>
        <w:t>（3）本预案所称“船舶污染水域事故”是指船舶在航行、停泊和装卸及相关作业过程中，突发碰撞、搁浅、爆炸、泄漏等造成水域污染的事故。</w:t>
      </w:r>
    </w:p>
    <w:p w:rsidR="00530FC6" w:rsidRDefault="00530FC6" w:rsidP="00530FC6">
      <w:pPr>
        <w:pStyle w:val="p0"/>
        <w:spacing w:line="560" w:lineRule="exact"/>
        <w:ind w:firstLineChars="228" w:firstLine="638"/>
        <w:rPr>
          <w:rFonts w:ascii="宋体" w:hAnsi="宋体"/>
          <w:sz w:val="28"/>
          <w:szCs w:val="28"/>
        </w:rPr>
      </w:pPr>
      <w:r>
        <w:rPr>
          <w:rFonts w:ascii="宋体" w:hAnsi="宋体" w:hint="eastAsia"/>
          <w:sz w:val="28"/>
          <w:szCs w:val="28"/>
        </w:rPr>
        <w:t>（4）本预案所称“危险品”是指具有爆炸、易燃、毒害、腐蚀、放射性、污染危害性等特性，在船舶水路运输、港口装卸和储存等过程中，容易造成人身伤害、财产损失或者环境污染而需要特别防护的物品。</w:t>
      </w:r>
    </w:p>
    <w:p w:rsidR="00530FC6" w:rsidRDefault="00530FC6" w:rsidP="00530FC6">
      <w:pPr>
        <w:pStyle w:val="p0"/>
        <w:spacing w:line="560" w:lineRule="exact"/>
        <w:ind w:firstLineChars="228" w:firstLine="638"/>
        <w:rPr>
          <w:rFonts w:ascii="宋体" w:hAnsi="宋体"/>
          <w:sz w:val="28"/>
          <w:szCs w:val="28"/>
        </w:rPr>
      </w:pPr>
      <w:r>
        <w:rPr>
          <w:rFonts w:ascii="宋体" w:hAnsi="宋体" w:hint="eastAsia"/>
          <w:sz w:val="28"/>
          <w:szCs w:val="28"/>
        </w:rPr>
        <w:t>6.2 相关区政府、各有关单位按照本预案的规定履行职责，并编制、修订相应的应急预案。</w:t>
      </w:r>
    </w:p>
    <w:p w:rsidR="00530FC6" w:rsidRDefault="00530FC6" w:rsidP="00530FC6">
      <w:pPr>
        <w:pStyle w:val="p0"/>
        <w:spacing w:line="560" w:lineRule="exact"/>
        <w:ind w:firstLineChars="228" w:firstLine="638"/>
        <w:rPr>
          <w:rFonts w:ascii="宋体" w:hAnsi="宋体"/>
          <w:sz w:val="28"/>
          <w:szCs w:val="28"/>
        </w:rPr>
      </w:pPr>
      <w:r>
        <w:rPr>
          <w:rFonts w:ascii="宋体" w:hAnsi="宋体" w:hint="eastAsia"/>
          <w:sz w:val="28"/>
          <w:szCs w:val="28"/>
        </w:rPr>
        <w:t>6.3本预案由广州市人民政府负责组织修订，由广州海事局负责解释。</w:t>
      </w:r>
    </w:p>
    <w:p w:rsidR="00530FC6" w:rsidRDefault="00530FC6" w:rsidP="00530FC6">
      <w:pPr>
        <w:pStyle w:val="p0"/>
        <w:spacing w:line="560" w:lineRule="exact"/>
        <w:ind w:firstLineChars="228" w:firstLine="638"/>
        <w:rPr>
          <w:rFonts w:ascii="宋体" w:hAnsi="宋体"/>
          <w:sz w:val="28"/>
          <w:szCs w:val="28"/>
        </w:rPr>
      </w:pPr>
      <w:r>
        <w:rPr>
          <w:rFonts w:ascii="宋体" w:hAnsi="宋体" w:hint="eastAsia"/>
          <w:sz w:val="28"/>
          <w:szCs w:val="28"/>
        </w:rPr>
        <w:t>6.4本预案自印发之日起施行。《广州市人民政府办公厅关于印发广州市船舶污染水域事故应急预案的通知》（穗府办﹝2017﹞26号）同时废止。</w:t>
      </w:r>
    </w:p>
    <w:p w:rsidR="00530FC6" w:rsidRDefault="00530FC6" w:rsidP="00530FC6">
      <w:pPr>
        <w:pStyle w:val="1"/>
        <w:widowControl w:val="0"/>
        <w:spacing w:before="0" w:after="0" w:line="560" w:lineRule="exact"/>
        <w:ind w:firstLineChars="228" w:firstLine="638"/>
        <w:rPr>
          <w:rFonts w:ascii="宋体" w:hAnsi="宋体"/>
          <w:b w:val="0"/>
          <w:bCs w:val="0"/>
          <w:sz w:val="28"/>
          <w:szCs w:val="28"/>
        </w:rPr>
      </w:pPr>
      <w:bookmarkStart w:id="104" w:name="_Toc478723154"/>
      <w:r>
        <w:rPr>
          <w:rFonts w:ascii="宋体" w:hAnsi="宋体" w:hint="eastAsia"/>
          <w:b w:val="0"/>
          <w:bCs w:val="0"/>
          <w:sz w:val="28"/>
          <w:szCs w:val="28"/>
        </w:rPr>
        <w:t>7 附件</w:t>
      </w:r>
      <w:bookmarkEnd w:id="104"/>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105" w:name="_Toc478723155"/>
      <w:r>
        <w:rPr>
          <w:rFonts w:ascii="宋体" w:hAnsi="宋体" w:hint="eastAsia"/>
          <w:b w:val="0"/>
          <w:sz w:val="28"/>
          <w:szCs w:val="28"/>
        </w:rPr>
        <w:t>船舶污染水域事故分级标准</w:t>
      </w:r>
      <w:bookmarkEnd w:id="105"/>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lastRenderedPageBreak/>
        <w:t>根据事故险情信息的严重性、紧急性、可控性和影响范围，船舶污染水域事故分为特别重大事故（Ⅰ级）、重大事故（Ⅱ级）、较大事故（Ⅲ级）和一般事故（Ⅳ级）四级。</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106" w:name="_Toc478723156"/>
      <w:r>
        <w:rPr>
          <w:rFonts w:ascii="宋体" w:hAnsi="宋体" w:hint="eastAsia"/>
          <w:b w:val="0"/>
          <w:sz w:val="28"/>
          <w:szCs w:val="28"/>
        </w:rPr>
        <w:t>7.1特别重大事故（I级）</w:t>
      </w:r>
      <w:bookmarkEnd w:id="106"/>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船舶溢油1000吨以上，或者造成直接经济损失2亿元以上的船舶污染水域事故。</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107" w:name="_Toc478723157"/>
      <w:r>
        <w:rPr>
          <w:rFonts w:ascii="宋体" w:hAnsi="宋体" w:hint="eastAsia"/>
          <w:b w:val="0"/>
          <w:sz w:val="28"/>
          <w:szCs w:val="28"/>
        </w:rPr>
        <w:t>7.2重大事故（II级）</w:t>
      </w:r>
      <w:bookmarkEnd w:id="107"/>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船舶溢油500吨以上不足1000吨，或者造成直接经济损失1亿元以上不足2亿元的船舶污染水域事故。</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108" w:name="_Toc478723158"/>
      <w:r>
        <w:rPr>
          <w:rFonts w:ascii="宋体" w:hAnsi="宋体" w:hint="eastAsia"/>
          <w:b w:val="0"/>
          <w:sz w:val="28"/>
          <w:szCs w:val="28"/>
        </w:rPr>
        <w:t>7.3较大事故（III级）</w:t>
      </w:r>
      <w:bookmarkEnd w:id="108"/>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船舶溢油100吨以上不足500吨，或者造成直接经济损失5000万元以上不足1亿元的船舶污染水域事故。</w:t>
      </w:r>
    </w:p>
    <w:p w:rsidR="00530FC6" w:rsidRDefault="00530FC6" w:rsidP="00530FC6">
      <w:pPr>
        <w:pStyle w:val="2"/>
        <w:widowControl w:val="0"/>
        <w:spacing w:before="0" w:after="0" w:line="560" w:lineRule="exact"/>
        <w:ind w:firstLineChars="228" w:firstLine="638"/>
        <w:rPr>
          <w:rFonts w:ascii="宋体" w:hAnsi="宋体"/>
          <w:b w:val="0"/>
          <w:sz w:val="28"/>
          <w:szCs w:val="28"/>
        </w:rPr>
      </w:pPr>
      <w:bookmarkStart w:id="109" w:name="_Toc478723159"/>
      <w:r>
        <w:rPr>
          <w:rFonts w:ascii="宋体" w:hAnsi="宋体" w:hint="eastAsia"/>
          <w:b w:val="0"/>
          <w:sz w:val="28"/>
          <w:szCs w:val="28"/>
        </w:rPr>
        <w:t>7.4一般事故（IV级）</w:t>
      </w:r>
      <w:bookmarkEnd w:id="109"/>
    </w:p>
    <w:p w:rsidR="00530FC6" w:rsidRDefault="00530FC6" w:rsidP="00530FC6">
      <w:pPr>
        <w:pStyle w:val="p0"/>
        <w:widowControl w:val="0"/>
        <w:spacing w:line="560" w:lineRule="exact"/>
        <w:ind w:firstLineChars="228" w:firstLine="638"/>
        <w:rPr>
          <w:rFonts w:ascii="宋体" w:hAnsi="宋体"/>
          <w:sz w:val="28"/>
          <w:szCs w:val="28"/>
        </w:rPr>
      </w:pPr>
      <w:r>
        <w:rPr>
          <w:rFonts w:ascii="宋体" w:hAnsi="宋体" w:hint="eastAsia"/>
          <w:sz w:val="28"/>
          <w:szCs w:val="28"/>
        </w:rPr>
        <w:t>船舶溢油不足100吨，或者造成直接经济损失不足5000万元的船舶污染水域事故。</w:t>
      </w:r>
    </w:p>
    <w:p w:rsidR="00530FC6" w:rsidRDefault="00530FC6" w:rsidP="00530FC6">
      <w:pPr>
        <w:spacing w:line="560" w:lineRule="exact"/>
        <w:rPr>
          <w:rFonts w:ascii="宋体" w:hAnsi="宋体"/>
          <w:sz w:val="28"/>
          <w:szCs w:val="28"/>
        </w:rPr>
      </w:pPr>
    </w:p>
    <w:p w:rsidR="00530FC6" w:rsidRDefault="00530FC6" w:rsidP="00530FC6">
      <w:pPr>
        <w:spacing w:line="560" w:lineRule="exact"/>
        <w:ind w:firstLineChars="228" w:firstLine="638"/>
        <w:rPr>
          <w:rFonts w:ascii="宋体" w:hAnsi="宋体"/>
          <w:sz w:val="28"/>
          <w:szCs w:val="28"/>
        </w:rPr>
      </w:pPr>
    </w:p>
    <w:p w:rsidR="001F05C6" w:rsidRPr="00530FC6" w:rsidRDefault="001F05C6">
      <w:pPr>
        <w:tabs>
          <w:tab w:val="left" w:pos="7200"/>
        </w:tabs>
        <w:spacing w:line="560" w:lineRule="exact"/>
        <w:rPr>
          <w:rFonts w:ascii="黑体" w:eastAsia="黑体" w:hAnsi="黑体"/>
          <w:sz w:val="32"/>
          <w:szCs w:val="32"/>
        </w:rPr>
      </w:pPr>
    </w:p>
    <w:p w:rsidR="001F05C6" w:rsidRDefault="001F05C6">
      <w:pPr>
        <w:tabs>
          <w:tab w:val="left" w:pos="7200"/>
        </w:tabs>
        <w:spacing w:line="560" w:lineRule="exact"/>
        <w:rPr>
          <w:rFonts w:ascii="黑体" w:eastAsia="黑体" w:hAnsi="黑体"/>
          <w:sz w:val="32"/>
          <w:szCs w:val="32"/>
        </w:rPr>
      </w:pPr>
    </w:p>
    <w:p w:rsidR="001F05C6" w:rsidRDefault="001F05C6">
      <w:pPr>
        <w:tabs>
          <w:tab w:val="left" w:pos="7200"/>
        </w:tabs>
        <w:spacing w:line="560" w:lineRule="exact"/>
        <w:rPr>
          <w:rFonts w:ascii="黑体" w:eastAsia="黑体" w:hAnsi="黑体"/>
          <w:sz w:val="32"/>
          <w:szCs w:val="32"/>
        </w:rPr>
      </w:pPr>
    </w:p>
    <w:p w:rsidR="001F05C6" w:rsidRDefault="001F05C6">
      <w:pPr>
        <w:tabs>
          <w:tab w:val="left" w:pos="7200"/>
        </w:tabs>
        <w:spacing w:line="560" w:lineRule="exact"/>
        <w:rPr>
          <w:rFonts w:ascii="黑体" w:eastAsia="黑体" w:hAnsi="黑体"/>
          <w:sz w:val="32"/>
          <w:szCs w:val="32"/>
        </w:rPr>
      </w:pPr>
    </w:p>
    <w:p w:rsidR="001F05C6" w:rsidRDefault="001F05C6">
      <w:pPr>
        <w:tabs>
          <w:tab w:val="left" w:pos="7200"/>
        </w:tabs>
        <w:spacing w:line="560" w:lineRule="exact"/>
        <w:rPr>
          <w:rFonts w:ascii="黑体" w:eastAsia="黑体" w:hAnsi="黑体"/>
          <w:sz w:val="32"/>
          <w:szCs w:val="32"/>
        </w:rPr>
      </w:pPr>
    </w:p>
    <w:p w:rsidR="001F05C6" w:rsidRDefault="001F05C6">
      <w:pPr>
        <w:tabs>
          <w:tab w:val="left" w:pos="7200"/>
        </w:tabs>
        <w:spacing w:line="560" w:lineRule="exact"/>
        <w:rPr>
          <w:rFonts w:ascii="黑体" w:eastAsia="黑体" w:hAnsi="黑体"/>
          <w:sz w:val="32"/>
          <w:szCs w:val="32"/>
        </w:rPr>
      </w:pPr>
    </w:p>
    <w:p w:rsidR="001F05C6" w:rsidRDefault="001F05C6">
      <w:pPr>
        <w:tabs>
          <w:tab w:val="left" w:pos="7200"/>
        </w:tabs>
        <w:spacing w:line="560" w:lineRule="exact"/>
        <w:rPr>
          <w:rFonts w:ascii="黑体" w:eastAsia="黑体" w:hAnsi="黑体"/>
          <w:sz w:val="32"/>
          <w:szCs w:val="32"/>
        </w:rPr>
      </w:pPr>
    </w:p>
    <w:sectPr w:rsidR="001F05C6" w:rsidSect="001F05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35A" w:rsidRDefault="0028035A" w:rsidP="005F7528">
      <w:r>
        <w:separator/>
      </w:r>
    </w:p>
  </w:endnote>
  <w:endnote w:type="continuationSeparator" w:id="1">
    <w:p w:rsidR="0028035A" w:rsidRDefault="0028035A" w:rsidP="005F752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C6" w:rsidRDefault="00641EE7">
    <w:pPr>
      <w:pStyle w:val="a4"/>
      <w:framePr w:wrap="around" w:vAnchor="text" w:hAnchor="margin" w:xAlign="center" w:y="1"/>
      <w:rPr>
        <w:rStyle w:val="a7"/>
      </w:rPr>
    </w:pPr>
    <w:r>
      <w:fldChar w:fldCharType="begin"/>
    </w:r>
    <w:r w:rsidR="00530FC6">
      <w:rPr>
        <w:rStyle w:val="a7"/>
      </w:rPr>
      <w:instrText xml:space="preserve">PAGE  </w:instrText>
    </w:r>
    <w:r>
      <w:fldChar w:fldCharType="separate"/>
    </w:r>
    <w:r w:rsidR="00530FC6">
      <w:rPr>
        <w:rStyle w:val="a7"/>
      </w:rPr>
      <w:t>4</w:t>
    </w:r>
    <w:r>
      <w:fldChar w:fldCharType="end"/>
    </w:r>
  </w:p>
  <w:p w:rsidR="00530FC6" w:rsidRDefault="00530FC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C6" w:rsidRDefault="00641EE7">
    <w:pPr>
      <w:pStyle w:val="a4"/>
      <w:ind w:right="360"/>
    </w:pPr>
    <w:r>
      <w:pict>
        <v:shapetype id="_x0000_t202" coordsize="21600,21600" o:spt="202" path="m,l,21600r21600,l21600,xe">
          <v:stroke joinstyle="miter"/>
          <v:path gradientshapeok="t" o:connecttype="rect"/>
        </v:shapetype>
        <v:shape id="文本框 3"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530FC6" w:rsidRDefault="00641EE7">
                <w:pPr>
                  <w:pStyle w:val="a4"/>
                </w:pPr>
                <w:fldSimple w:instr=" PAGE  \* MERGEFORMAT ">
                  <w:r w:rsidR="00BB0753">
                    <w:rPr>
                      <w:noProof/>
                    </w:rPr>
                    <w:t>2</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C6" w:rsidRDefault="00641EE7">
    <w:pPr>
      <w:pStyle w:val="a4"/>
    </w:pPr>
    <w:r>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61312;mso-wrap-style:none;mso-position-horizontal:center;mso-position-horizontal-relative:margin" filled="f" stroked="f">
          <v:fill o:detectmouseclick="t"/>
          <v:textbox style="mso-fit-shape-to-text:t" inset="0,0,0,0">
            <w:txbxContent>
              <w:p w:rsidR="00530FC6" w:rsidRDefault="00641EE7">
                <w:pPr>
                  <w:pStyle w:val="a4"/>
                </w:pPr>
                <w:fldSimple w:instr=" PAGE  \* MERGEFORMAT ">
                  <w:r w:rsidR="00BB0753">
                    <w:rPr>
                      <w:noProof/>
                    </w:rPr>
                    <w:t>1</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C6" w:rsidRDefault="00641EE7">
    <w:pPr>
      <w:pStyle w:val="a4"/>
      <w:ind w:right="360"/>
    </w:pPr>
    <w:r>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62336;mso-wrap-style:none;mso-position-horizontal:center;mso-position-horizontal-relative:margin" filled="f" stroked="f">
          <v:textbox style="mso-fit-shape-to-text:t" inset="0,0,0,0">
            <w:txbxContent>
              <w:p w:rsidR="00530FC6" w:rsidRDefault="00641EE7">
                <w:pPr>
                  <w:pStyle w:val="a4"/>
                </w:pPr>
                <w:fldSimple w:instr=" PAGE  \* MERGEFORMAT ">
                  <w:r w:rsidR="00BB0753">
                    <w:rPr>
                      <w:noProof/>
                    </w:rPr>
                    <w:t>19</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C6" w:rsidRDefault="00641EE7">
    <w:pPr>
      <w:pStyle w:val="a4"/>
    </w:pPr>
    <w:r>
      <w:pict>
        <v:shapetype id="_x0000_t202" coordsize="21600,21600" o:spt="202" path="m,l,21600r21600,l21600,xe">
          <v:stroke joinstyle="miter"/>
          <v:path gradientshapeok="t" o:connecttype="rect"/>
        </v:shapetype>
        <v:shape id="文本框 6" o:spid="_x0000_s1028" type="#_x0000_t202" style="position:absolute;margin-left:0;margin-top:0;width:2in;height:2in;z-index:251663360;mso-wrap-style:none;mso-position-horizontal:center;mso-position-horizontal-relative:margin" filled="f" stroked="f">
          <v:textbox style="mso-fit-shape-to-text:t" inset="0,0,0,0">
            <w:txbxContent>
              <w:p w:rsidR="00530FC6" w:rsidRDefault="00641EE7">
                <w:pPr>
                  <w:pStyle w:val="a4"/>
                </w:pPr>
                <w:fldSimple w:instr=" PAGE  \* MERGEFORMAT ">
                  <w:r w:rsidR="00BB0753">
                    <w:rPr>
                      <w:noProof/>
                    </w:rPr>
                    <w:t>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35A" w:rsidRDefault="0028035A" w:rsidP="005F7528">
      <w:r>
        <w:separator/>
      </w:r>
    </w:p>
  </w:footnote>
  <w:footnote w:type="continuationSeparator" w:id="1">
    <w:p w:rsidR="0028035A" w:rsidRDefault="0028035A" w:rsidP="005F75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068A2"/>
    <w:multiLevelType w:val="singleLevel"/>
    <w:tmpl w:val="588068A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58C1"/>
    <w:rsid w:val="00015967"/>
    <w:rsid w:val="00015B35"/>
    <w:rsid w:val="0005579F"/>
    <w:rsid w:val="000B1B58"/>
    <w:rsid w:val="000C238B"/>
    <w:rsid w:val="00136676"/>
    <w:rsid w:val="001E1E43"/>
    <w:rsid w:val="001F05C6"/>
    <w:rsid w:val="00202FBA"/>
    <w:rsid w:val="00272EF6"/>
    <w:rsid w:val="0028035A"/>
    <w:rsid w:val="00396494"/>
    <w:rsid w:val="0040588B"/>
    <w:rsid w:val="00530FC6"/>
    <w:rsid w:val="005F7528"/>
    <w:rsid w:val="006029BF"/>
    <w:rsid w:val="00640D38"/>
    <w:rsid w:val="00641EE7"/>
    <w:rsid w:val="00674B15"/>
    <w:rsid w:val="00695B72"/>
    <w:rsid w:val="006D3C33"/>
    <w:rsid w:val="007C02E9"/>
    <w:rsid w:val="007C4656"/>
    <w:rsid w:val="008558C1"/>
    <w:rsid w:val="008A2FED"/>
    <w:rsid w:val="00901CCF"/>
    <w:rsid w:val="009B0F08"/>
    <w:rsid w:val="009C29A5"/>
    <w:rsid w:val="00A51973"/>
    <w:rsid w:val="00AF5331"/>
    <w:rsid w:val="00B76AFD"/>
    <w:rsid w:val="00BB0753"/>
    <w:rsid w:val="00BC3C24"/>
    <w:rsid w:val="00BD04F2"/>
    <w:rsid w:val="00C72523"/>
    <w:rsid w:val="00C85888"/>
    <w:rsid w:val="00DA2E7C"/>
    <w:rsid w:val="00DA6539"/>
    <w:rsid w:val="00E32286"/>
    <w:rsid w:val="00ED0E99"/>
    <w:rsid w:val="42DA1643"/>
    <w:rsid w:val="6A0971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5C6"/>
    <w:pPr>
      <w:widowControl w:val="0"/>
      <w:jc w:val="both"/>
    </w:pPr>
    <w:rPr>
      <w:rFonts w:ascii="等线" w:eastAsia="等线" w:hAnsi="等线" w:cs="Times New Roman"/>
      <w:kern w:val="2"/>
      <w:sz w:val="21"/>
      <w:szCs w:val="22"/>
    </w:rPr>
  </w:style>
  <w:style w:type="paragraph" w:styleId="1">
    <w:name w:val="heading 1"/>
    <w:basedOn w:val="a"/>
    <w:link w:val="1Char"/>
    <w:uiPriority w:val="9"/>
    <w:qFormat/>
    <w:rsid w:val="00530FC6"/>
    <w:pPr>
      <w:widowControl/>
      <w:spacing w:before="340" w:after="330" w:line="576" w:lineRule="auto"/>
      <w:outlineLvl w:val="0"/>
    </w:pPr>
    <w:rPr>
      <w:rFonts w:ascii="Times New Roman" w:eastAsia="宋体" w:hAnsi="Times New Roman"/>
      <w:b/>
      <w:bCs/>
      <w:kern w:val="36"/>
      <w:sz w:val="44"/>
      <w:szCs w:val="44"/>
    </w:rPr>
  </w:style>
  <w:style w:type="paragraph" w:styleId="2">
    <w:name w:val="heading 2"/>
    <w:basedOn w:val="a"/>
    <w:link w:val="2Char"/>
    <w:uiPriority w:val="9"/>
    <w:qFormat/>
    <w:rsid w:val="00530FC6"/>
    <w:pPr>
      <w:widowControl/>
      <w:spacing w:before="260" w:after="260" w:line="413" w:lineRule="auto"/>
      <w:outlineLvl w:val="1"/>
    </w:pPr>
    <w:rPr>
      <w:rFonts w:ascii="Arial" w:eastAsia="宋体" w:hAnsi="Arial" w:cs="Arial"/>
      <w:b/>
      <w:bCs/>
      <w:kern w:val="0"/>
      <w:sz w:val="32"/>
      <w:szCs w:val="32"/>
    </w:rPr>
  </w:style>
  <w:style w:type="paragraph" w:styleId="3">
    <w:name w:val="heading 3"/>
    <w:basedOn w:val="a"/>
    <w:link w:val="3Char"/>
    <w:uiPriority w:val="9"/>
    <w:qFormat/>
    <w:rsid w:val="00530FC6"/>
    <w:pPr>
      <w:widowControl/>
      <w:spacing w:before="260" w:after="260" w:line="413" w:lineRule="auto"/>
      <w:outlineLvl w:val="2"/>
    </w:pPr>
    <w:rPr>
      <w:rFonts w:ascii="Times New Roman" w:eastAsia="宋体" w:hAnsi="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F05C6"/>
    <w:rPr>
      <w:sz w:val="18"/>
      <w:szCs w:val="18"/>
    </w:rPr>
  </w:style>
  <w:style w:type="paragraph" w:styleId="a4">
    <w:name w:val="footer"/>
    <w:basedOn w:val="a"/>
    <w:link w:val="Char0"/>
    <w:unhideWhenUsed/>
    <w:qFormat/>
    <w:rsid w:val="001F05C6"/>
    <w:pPr>
      <w:tabs>
        <w:tab w:val="center" w:pos="4153"/>
        <w:tab w:val="right" w:pos="8306"/>
      </w:tabs>
      <w:snapToGrid w:val="0"/>
      <w:jc w:val="left"/>
    </w:pPr>
    <w:rPr>
      <w:sz w:val="18"/>
      <w:szCs w:val="18"/>
    </w:rPr>
  </w:style>
  <w:style w:type="paragraph" w:styleId="a5">
    <w:name w:val="header"/>
    <w:basedOn w:val="a"/>
    <w:link w:val="Char1"/>
    <w:unhideWhenUsed/>
    <w:rsid w:val="001F05C6"/>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sid w:val="001F05C6"/>
    <w:rPr>
      <w:rFonts w:ascii="等线" w:eastAsia="等线" w:hAnsi="等线" w:cs="Times New Roman"/>
      <w:sz w:val="18"/>
      <w:szCs w:val="18"/>
    </w:rPr>
  </w:style>
  <w:style w:type="character" w:customStyle="1" w:styleId="Char1">
    <w:name w:val="页眉 Char"/>
    <w:basedOn w:val="a0"/>
    <w:link w:val="a5"/>
    <w:qFormat/>
    <w:rsid w:val="001F05C6"/>
    <w:rPr>
      <w:rFonts w:ascii="等线" w:eastAsia="等线" w:hAnsi="等线" w:cs="Times New Roman"/>
      <w:sz w:val="18"/>
      <w:szCs w:val="18"/>
    </w:rPr>
  </w:style>
  <w:style w:type="character" w:customStyle="1" w:styleId="Char0">
    <w:name w:val="页脚 Char"/>
    <w:basedOn w:val="a0"/>
    <w:link w:val="a4"/>
    <w:qFormat/>
    <w:rsid w:val="001F05C6"/>
    <w:rPr>
      <w:rFonts w:ascii="等线" w:eastAsia="等线" w:hAnsi="等线" w:cs="Times New Roman"/>
      <w:sz w:val="18"/>
      <w:szCs w:val="18"/>
    </w:rPr>
  </w:style>
  <w:style w:type="character" w:customStyle="1" w:styleId="1Char">
    <w:name w:val="标题 1 Char"/>
    <w:basedOn w:val="a0"/>
    <w:link w:val="1"/>
    <w:uiPriority w:val="9"/>
    <w:rsid w:val="00530FC6"/>
    <w:rPr>
      <w:rFonts w:ascii="Times New Roman" w:eastAsia="宋体" w:hAnsi="Times New Roman" w:cs="Times New Roman"/>
      <w:b/>
      <w:bCs/>
      <w:kern w:val="36"/>
      <w:sz w:val="44"/>
      <w:szCs w:val="44"/>
    </w:rPr>
  </w:style>
  <w:style w:type="character" w:customStyle="1" w:styleId="2Char">
    <w:name w:val="标题 2 Char"/>
    <w:basedOn w:val="a0"/>
    <w:link w:val="2"/>
    <w:uiPriority w:val="9"/>
    <w:rsid w:val="00530FC6"/>
    <w:rPr>
      <w:rFonts w:ascii="Arial" w:eastAsia="宋体" w:hAnsi="Arial" w:cs="Arial"/>
      <w:b/>
      <w:bCs/>
      <w:sz w:val="32"/>
      <w:szCs w:val="32"/>
    </w:rPr>
  </w:style>
  <w:style w:type="character" w:customStyle="1" w:styleId="3Char">
    <w:name w:val="标题 3 Char"/>
    <w:basedOn w:val="a0"/>
    <w:link w:val="3"/>
    <w:uiPriority w:val="9"/>
    <w:rsid w:val="00530FC6"/>
    <w:rPr>
      <w:rFonts w:ascii="Times New Roman" w:eastAsia="宋体" w:hAnsi="Times New Roman" w:cs="Times New Roman"/>
      <w:b/>
      <w:bCs/>
      <w:sz w:val="32"/>
      <w:szCs w:val="32"/>
    </w:rPr>
  </w:style>
  <w:style w:type="character" w:styleId="a6">
    <w:name w:val="Hyperlink"/>
    <w:basedOn w:val="a0"/>
    <w:uiPriority w:val="99"/>
    <w:unhideWhenUsed/>
    <w:rsid w:val="00530FC6"/>
    <w:rPr>
      <w:color w:val="0000FF"/>
      <w:u w:val="single"/>
    </w:rPr>
  </w:style>
  <w:style w:type="character" w:styleId="a7">
    <w:name w:val="page number"/>
    <w:basedOn w:val="a0"/>
    <w:uiPriority w:val="99"/>
    <w:unhideWhenUsed/>
    <w:rsid w:val="00530FC6"/>
  </w:style>
  <w:style w:type="paragraph" w:styleId="20">
    <w:name w:val="toc 2"/>
    <w:basedOn w:val="a"/>
    <w:next w:val="a"/>
    <w:uiPriority w:val="39"/>
    <w:unhideWhenUsed/>
    <w:rsid w:val="00530FC6"/>
    <w:pPr>
      <w:ind w:leftChars="200" w:left="420"/>
    </w:pPr>
    <w:rPr>
      <w:rFonts w:ascii="Times New Roman" w:eastAsia="宋体" w:hAnsi="Times New Roman"/>
      <w:szCs w:val="20"/>
    </w:rPr>
  </w:style>
  <w:style w:type="paragraph" w:styleId="10">
    <w:name w:val="toc 1"/>
    <w:basedOn w:val="a"/>
    <w:next w:val="a"/>
    <w:uiPriority w:val="39"/>
    <w:unhideWhenUsed/>
    <w:rsid w:val="00530FC6"/>
    <w:pPr>
      <w:tabs>
        <w:tab w:val="right" w:leader="dot" w:pos="8296"/>
      </w:tabs>
      <w:spacing w:line="560" w:lineRule="exact"/>
    </w:pPr>
    <w:rPr>
      <w:rFonts w:ascii="仿宋_GB2312" w:eastAsia="仿宋_GB2312" w:hAnsi="黑体"/>
      <w:sz w:val="32"/>
      <w:szCs w:val="32"/>
    </w:rPr>
  </w:style>
  <w:style w:type="paragraph" w:customStyle="1" w:styleId="p0">
    <w:name w:val="p0"/>
    <w:basedOn w:val="a"/>
    <w:rsid w:val="00530FC6"/>
    <w:pPr>
      <w:widowControl/>
    </w:pPr>
    <w:rPr>
      <w:rFonts w:ascii="Times New Roman" w:eastAsia="宋体" w:hAnsi="Times New Roman"/>
      <w:kern w:val="0"/>
      <w:szCs w:val="21"/>
    </w:rPr>
  </w:style>
  <w:style w:type="paragraph" w:styleId="30">
    <w:name w:val="toc 3"/>
    <w:basedOn w:val="a"/>
    <w:next w:val="a"/>
    <w:uiPriority w:val="39"/>
    <w:unhideWhenUsed/>
    <w:rsid w:val="00530FC6"/>
    <w:pPr>
      <w:ind w:leftChars="400" w:left="840"/>
    </w:pPr>
    <w:rPr>
      <w:rFonts w:ascii="Times New Roman" w:eastAsia="宋体" w:hAnsi="Times New Roman"/>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32367B-E7BE-4177-99D6-13789484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1775</Words>
  <Characters>10122</Characters>
  <Application>Microsoft Office Word</Application>
  <DocSecurity>0</DocSecurity>
  <Lines>84</Lines>
  <Paragraphs>23</Paragraphs>
  <ScaleCrop>false</ScaleCrop>
  <Company>Microsoft</Company>
  <LinksUpToDate>false</LinksUpToDate>
  <CharactersWithSpaces>11874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廖毅</dc:creator>
  <cp:lastModifiedBy>냀ʹ</cp:lastModifiedBy>
  <cp:revision>5</cp:revision>
  <cp:lastPrinted>2019-12-18T04:39:00Z</cp:lastPrinted>
  <dcterms:created xsi:type="dcterms:W3CDTF">2020-08-14T02:14:00Z</dcterms:created>
  <dcterms:modified xsi:type="dcterms:W3CDTF">2020-08-14T02:23:00Z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