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72" w:rsidRDefault="00830772" w:rsidP="00830772">
      <w:pPr>
        <w:pStyle w:val="1"/>
        <w:shd w:val="clear" w:color="auto" w:fill="FFFFFF"/>
        <w:spacing w:before="166" w:after="208"/>
        <w:jc w:val="center"/>
        <w:rPr>
          <w:rFonts w:ascii="微软雅黑" w:eastAsia="微软雅黑" w:hAnsi="微软雅黑"/>
          <w:color w:val="2D66A5"/>
          <w:sz w:val="27"/>
          <w:szCs w:val="27"/>
        </w:rPr>
      </w:pPr>
      <w:r>
        <w:rPr>
          <w:rFonts w:ascii="微软雅黑" w:eastAsia="微软雅黑" w:hAnsi="微软雅黑" w:hint="eastAsia"/>
          <w:color w:val="2D66A5"/>
          <w:sz w:val="27"/>
          <w:szCs w:val="27"/>
        </w:rPr>
        <w:t>《中华人民共和国固体废物污染环境防治法》（2020年修订）</w:t>
      </w:r>
    </w:p>
    <w:p w:rsidR="00830772" w:rsidRDefault="00830772" w:rsidP="00830772">
      <w:pPr>
        <w:pStyle w:val="a6"/>
        <w:shd w:val="clear" w:color="auto" w:fill="FFFFFF"/>
        <w:wordWrap w:val="0"/>
        <w:spacing w:before="0" w:beforeAutospacing="0" w:after="83" w:afterAutospacing="0" w:line="300" w:lineRule="atLeast"/>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中华人民共和国主席令</w:t>
      </w:r>
    </w:p>
    <w:p w:rsidR="00830772" w:rsidRDefault="00830772" w:rsidP="00830772">
      <w:pPr>
        <w:pStyle w:val="a6"/>
        <w:shd w:val="clear" w:color="auto" w:fill="FFFFFF"/>
        <w:wordWrap w:val="0"/>
        <w:spacing w:before="0" w:beforeAutospacing="0" w:after="83" w:afterAutospacing="0" w:line="300" w:lineRule="atLeast"/>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第四十三号</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《中华人民共和国固体废物污染环境防治法》已由中华人民共和国第十三届全国人民代表大会常务委员会第十七次会议于2020年4月29日修订通过，现予公布，自2020年9月1日起施行。</w:t>
      </w:r>
    </w:p>
    <w:p w:rsidR="00830772" w:rsidRDefault="00830772" w:rsidP="00830772">
      <w:pPr>
        <w:pStyle w:val="a6"/>
        <w:shd w:val="clear" w:color="auto" w:fill="FFFFFF"/>
        <w:wordWrap w:val="0"/>
        <w:spacing w:before="0" w:beforeAutospacing="0" w:after="83" w:afterAutospacing="0" w:line="300" w:lineRule="atLeast"/>
        <w:jc w:val="right"/>
        <w:rPr>
          <w:rFonts w:ascii="微软雅黑" w:eastAsia="微软雅黑" w:hAnsi="微软雅黑" w:hint="eastAsia"/>
          <w:color w:val="424242"/>
          <w:sz w:val="27"/>
          <w:szCs w:val="27"/>
        </w:rPr>
      </w:pPr>
      <w:r>
        <w:rPr>
          <w:rFonts w:ascii="微软雅黑" w:eastAsia="微软雅黑" w:hAnsi="微软雅黑" w:hint="eastAsia"/>
          <w:color w:val="424242"/>
          <w:sz w:val="27"/>
          <w:szCs w:val="27"/>
        </w:rPr>
        <w:t>中华人民共和国主席　习近平</w:t>
      </w:r>
    </w:p>
    <w:p w:rsidR="00830772" w:rsidRDefault="00830772" w:rsidP="00830772">
      <w:pPr>
        <w:pStyle w:val="a6"/>
        <w:shd w:val="clear" w:color="auto" w:fill="FFFFFF"/>
        <w:wordWrap w:val="0"/>
        <w:spacing w:before="0" w:beforeAutospacing="0" w:after="83" w:afterAutospacing="0" w:line="300" w:lineRule="atLeast"/>
        <w:jc w:val="right"/>
        <w:rPr>
          <w:rFonts w:ascii="微软雅黑" w:eastAsia="微软雅黑" w:hAnsi="微软雅黑" w:hint="eastAsia"/>
          <w:color w:val="424242"/>
          <w:sz w:val="27"/>
          <w:szCs w:val="27"/>
        </w:rPr>
      </w:pPr>
      <w:r>
        <w:rPr>
          <w:rFonts w:ascii="微软雅黑" w:eastAsia="微软雅黑" w:hAnsi="微软雅黑" w:hint="eastAsia"/>
          <w:color w:val="424242"/>
          <w:sz w:val="27"/>
          <w:szCs w:val="27"/>
        </w:rPr>
        <w:t>2020年4月29日</w:t>
      </w:r>
    </w:p>
    <w:p w:rsidR="00830772" w:rsidRDefault="00830772" w:rsidP="00830772">
      <w:pPr>
        <w:pStyle w:val="a6"/>
        <w:shd w:val="clear" w:color="auto" w:fill="FFFFFF"/>
        <w:wordWrap w:val="0"/>
        <w:spacing w:before="0" w:beforeAutospacing="0" w:after="83" w:afterAutospacing="0" w:line="300" w:lineRule="atLeast"/>
        <w:jc w:val="center"/>
        <w:rPr>
          <w:rFonts w:ascii="微软雅黑" w:eastAsia="微软雅黑" w:hAnsi="微软雅黑" w:hint="eastAsia"/>
          <w:color w:val="424242"/>
          <w:sz w:val="27"/>
          <w:szCs w:val="27"/>
        </w:rPr>
      </w:pPr>
      <w:r>
        <w:rPr>
          <w:rStyle w:val="a8"/>
          <w:rFonts w:ascii="微软雅黑" w:eastAsia="微软雅黑" w:hAnsi="微软雅黑" w:hint="eastAsia"/>
          <w:color w:val="424242"/>
          <w:sz w:val="27"/>
          <w:szCs w:val="27"/>
        </w:rPr>
        <w:t>中华人民共和国固体废物污染环境防治法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目录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第一章　总则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第二章　监督管理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第三章　工业固体废物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第四章　生活垃圾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第五章　建筑垃圾、农业固体废物等</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第六章　危险废物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第七章　保障措施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第八章　法律责任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第九章　附则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第一章　总则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第一条　为了保护和改善生态环境，防治固体废物污染环境，保障公众健康，维护生态安全，推进生态文明建设，促进经济社会可持续发展，制定本法。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第二条　固体废物污染环境的防治适用本法。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固体废物污染海洋环境的防治和放射性固体废物污染环境的防治不适用本法。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第三条　国家推行绿色发展方式，促进清洁生产和循环经济发展。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国家倡导简约适度、绿色低碳的生活方式，引导公众积极参与固体废物污染环境防治。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第四条　固体废物污染环境防治坚持减量化、资源化和无害化的原则。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任何单位和个人都应当采取措施，减少固体废物的产生量，促进固体废物的综合利用，降低固体废物的危害性。</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第五条　固体废物污染环境防治坚持</w:t>
      </w:r>
      <w:proofErr w:type="gramStart"/>
      <w:r>
        <w:rPr>
          <w:rFonts w:ascii="微软雅黑" w:eastAsia="微软雅黑" w:hAnsi="微软雅黑" w:hint="eastAsia"/>
          <w:color w:val="424242"/>
          <w:sz w:val="27"/>
          <w:szCs w:val="27"/>
        </w:rPr>
        <w:t>污染担责的</w:t>
      </w:r>
      <w:proofErr w:type="gramEnd"/>
      <w:r>
        <w:rPr>
          <w:rFonts w:ascii="微软雅黑" w:eastAsia="微软雅黑" w:hAnsi="微软雅黑" w:hint="eastAsia"/>
          <w:color w:val="424242"/>
          <w:sz w:val="27"/>
          <w:szCs w:val="27"/>
        </w:rPr>
        <w:t>原则。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产生、收集、贮存、运输、利用、处置固体废物的单位和个人，应当采取措施，防止或者减少固体废物对环境的污染，对所造成的环境污染依法承担责任。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第六条　国家推行生活垃圾分类制度。</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生活垃圾分类坚持政府推动、全民参与、城乡统筹、因地制宜、简便易行的原则。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第七条　地方各级人民政府对本行政区域固体废物污染环境防治负责。</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国家实行固体废物污染环境防治目标责任制和考核评价制度，将固体废物污染环境防治目标完成情况纳入考核评价的内容。</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第八条　各级人民政府应当加强对固体废物污染环境防治工作的领导，组织、协调、督促有关部门依法履行固体废物污染环境防治监督管理职责。</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省、自治区、直辖市之间可以协商建立跨行政区域固体废物污染环境的联防联控机制，统筹规划制定、设施建设、固体废物转移等工作。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第十条　国家鼓励、支持固体废物污染环境防治的科学研究、技术开发、先进技术推广和科学普及，加强固体废物污染环境防治科技支撑。</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第十一条　国家机关、社会团体、企业事业单位、基层群众性自治组织和新闻媒体应当加强固体废物污染环境防治宣传教育和科学普及，增强公众固体废物污染环境防治意识。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学校应当开展生活垃圾分类以及其他固体废物污染环境防治知识普及和教育。</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第十二条　各级人民政府对在固体废物污染环境防治工作以及相关的综合利用活动中做出显著成绩的单位和个人，按照国家有关规定给予表彰、奖励。</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第二章　监督管理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第十四条　国务院生态环境主管部门应当会同国务院有关部门根据国家环境质量标准和国家经济、技术条件，制定固体废物鉴别标准、鉴别程序和国家固体废物污染环境防治技术标准。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第十五条　国务院标准化主管部门应当会同国务院发展改革、工业和信息化、生态环境、农业农村等主管部门，制定固体废物综合利用标准。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综合利用固体废物应当遵守生态环境法律法规，符合固体废物污染环境防治技术标准。使用固体废物综合利用产物应当符合国家规定的用途、标准。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第十六条　国务院生态环境主管部门应当会同国务院有关部门建立全国危险废物等固体废物污染环境防治信息平台，推进固体废物收集、转移、处置等全过程监控和信息化追溯。</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第十七条　建设产生、贮存、利用、处置固体废物的项目，应当依法进行环境影响评价，并遵守国家有关建设项目环境保护管理的规定。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第十八条　建设项目的环境影响评价文件确定需要配套建设的固体废物污染环境防治设施，应当与主体工程同时设计、同时施工、同时投入使用。建设项目的初步设计，应当按照环境保护设计规范的要求，</w:t>
      </w:r>
      <w:r>
        <w:rPr>
          <w:rFonts w:ascii="微软雅黑" w:eastAsia="微软雅黑" w:hAnsi="微软雅黑" w:hint="eastAsia"/>
          <w:color w:val="424242"/>
          <w:sz w:val="27"/>
          <w:szCs w:val="27"/>
        </w:rPr>
        <w:lastRenderedPageBreak/>
        <w:t>将固体废物污染环境防治内容纳入环境影响评价文件，落实防治固体废物污染环境和破坏生态的措施以及固体废物污染环境防治设施投资概算。</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建设单位应当依照有关法律法规的规定，对配套建设的固体废物污染环境防治设施进行验收，编制验收报告，并向社会公开。</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第十九条　收集、贮存、运输、利用、处置固体废物的单位和其他生产经营者，应当加强对相关设施、设备和场所的管理和维护，保证其正常运行和使用。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第二十条　产生、收集、贮存、运输、利用、处置固体废物的单位和其他生产经营者，应当采取防扬散、防流失、防渗漏或者其他防止污染环境的措施，不得擅自倾倒、堆放、丢弃、遗撒固体废物。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禁止任何单位或者个人向江河、湖泊、运河、渠道、水库及其最高水位线以下的滩地和岸坡以及法律法规规定的其他地点倾倒、堆放、贮存固体废物。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第二十一条　在生态保护红线区域、永久基本农田集中区域和其他需要特别保护的区域内，禁止建设工业固体废物、危险废物集中贮存、利用、处置的设施、场所和生活垃圾填埋场。</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w:t>
      </w:r>
      <w:r>
        <w:rPr>
          <w:rFonts w:ascii="微软雅黑" w:eastAsia="微软雅黑" w:hAnsi="微软雅黑" w:hint="eastAsia"/>
          <w:color w:val="424242"/>
          <w:sz w:val="27"/>
          <w:szCs w:val="27"/>
        </w:rPr>
        <w:lastRenderedPageBreak/>
        <w:t>主管部门同意后，在规定期限内批准转移该固体废物出省、自治区、直辖市行政区域。未经批准的，不得转移。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第二十三条　禁止中华人民共和国境外的固体废物进境倾倒、堆放、处置。</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第二十四条　国家逐步实现固体废物零进口，由国务院生态环境主管部门会同国务院商务、发展改革、海关等主管部门组织实施。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第二十五条　海关发现进口货物疑似固体废物的，可以委托专业机构开展属性鉴别，并根据鉴别结论依法管理。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实施现场检查，可以采取现场监测、采集样品、查阅或者复制与固体废物污染环境防治相关的资料等措施。检查人员进行现场检查，应当出示证件。对现场检查中知悉的商业秘密应当保密。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第二十七条　有下列情形之一，生态环境主管部门和其他负有固体废物污染环境防治监督管理职责的部门，可以对违法收集、贮存、运输、利用、处置的固体废物及设施、设备、场所、工具、物品予以查封、扣押：</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（一）可能造成证据灭失、被隐匿或者非法转移的；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（二）造成或者可能造成严重环境污染的。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第二十八条　生态环境主管部门应当会同有关部门建立产生、收集、贮存、运输、利用、处置固体废物的单位和其他生产经营者信用记录制度，将相关信用记录纳入全国信用信息共享平台。</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第二十九条　设区的市级人民政府生态环境主管部门应当会同住房城乡建设、农业农村、卫生健康等主管部门，定期向社会发布固体废物的种类、产生量、处置能力、利用处置状况等信息。</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产生、收集、贮存、运输、利用、处置固体废物的单位，应当依法及时公开固体废物污染环境防治信息，主动接受社会监督。</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利用、处置固体废物的单位，应当依法向公众开放设施、场所，提高公众环境保护意识和参与程度。</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第三十一条　任何单位和个人都有权对造成固体废物污染环境的单位和个人进行举报。</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生态环境主管部门和其他负有固体废物污染环境防治监督管理职责的部门应当将固体废物污染环境防治举报方式向社会公布，方便公众举报。</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接到举报的部门应当及时处理并对举报人的相关信息予以保密；对实名举报并查证属实的，给予奖励。</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举报人举报所在单位的，该单位不得以解除、变更劳动合同或者其他方式对举报人进行打击报复。</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第三章　工业固体废物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第三十二条　国务院生态环境主管部门应当会同国务院发展改革、工业和信息化等主管部门对工业固体废物对公众健康、生态环境的危害和影响程度等</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界定，制定防治工业固体废物污染环境的技术政策，组织推广先进的防治工业固体废物污染环境的生产工艺和设备。</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生产者、销售者、进口者、使用者应当在国务院工业和信息化主管部门会同国务院有关部门规定的期限内分别停止生产、销售、进口或者使用列入前款规定名录中的设备。生产工艺的采用者应当在国务院工业</w:t>
      </w:r>
      <w:r>
        <w:rPr>
          <w:rFonts w:ascii="微软雅黑" w:eastAsia="微软雅黑" w:hAnsi="微软雅黑" w:hint="eastAsia"/>
          <w:color w:val="424242"/>
          <w:sz w:val="27"/>
          <w:szCs w:val="27"/>
        </w:rPr>
        <w:lastRenderedPageBreak/>
        <w:t>和信息化主管部门会同国务院有关部门规定的期限内停止采用列入前款规定名录中的工艺。</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列入限期淘汰名录被淘汰的设备，不得转让给他人使用。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第三十五条　县级以上地方人民政府应当制定工业固体废物污染环境防治工作规划，组织建设工业固体废物集中处置等设施，推动工业固体废物污染环境防治工作。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禁止向生活垃圾收集设施中投放工业固体废物。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第三十七条　产生工业固体废物的单位委托他人运输、利用、处置工业固体废物的，应当对受托方的主体资格和技术能力进行核实，依法签订书面合同，在合同中约定污染防治要求。</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受托方运输、利用、处置工业固体废物，应当依照有关法律法规的规定和合同约定履行污染防治要求，并将运输、利用、处置情况告知产生工业固体废物的单位。</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产生工业固体废物的单位违反本条第一款规定的，除依照有关法律法规的规定予以处罚外，还应当与造成环境污染和生态破坏的受托方承担连带责任。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第三十八条　产生工业固体废物的单位应当依法实施清洁生产审核，合理选择和利用原材料、能源和其他资源，采用先进的生产工艺和设备，减少工业固体废物的产生量，降低工业固体废物的危害性。</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第三十九条　产生工业固体废物的单位应当取得排污许可证。排污许可的具体办法和实施步骤由国务院规定。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建设工业固体废物贮存、处置的设施、场所，应当符合国家环境保护标准。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第四十一条　产生工业固体废物的单位终止的，应当在终止前对工业固体废物的贮存、处置的设施、场所采取污染防治措施，并对未处置的工业固体废物</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妥善处置，防止污染环境。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第四十二条　矿山企业应当采取科学的开采方法和选矿工艺，减少尾矿、煤矸石、废石等矿业固体废物的产生量和贮存量。</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国家鼓励采取先进工艺对尾矿、煤矸石、废石等矿业固体废物进行综合利用。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尾矿、煤矸石、废石等矿业固体废物贮存设施停止使用后，矿山企业应当按照国家有关环境保护等规定进行封场，防止造成环境污染和生态破坏。</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第四章　生活垃圾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第四十三条　县级以上地方人民政府应当加快建立分类投放、分类收集、分类运输、分类处理的生活垃圾管理系统，实现生活垃圾分类制度有效覆盖。</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县级以上地方人民政府应当建立生活垃圾分类工作协调机制，加强和统筹生活垃圾分类管理能力建设。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各级人民政府及其有关部门应当组织开展生活垃圾分类宣传，教育引导公众养成生活垃圾分类习惯，督促和指导生活垃圾分类工作。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第四十四条　县级以上地方人民政府应当有计划地改进燃料结构，发展清洁能源，减少燃料废渣等固体废物的产生量。</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县级以上地方人民政府有关部门应当加强产品生产和流通过程管理，避免过度包装，组织净菜上市，减少生活垃圾的产生量。</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县级以上地方人民政府有关部门应当统筹规划，合理安排回收、分拣、打包网点，促进生活垃圾的回收利用工作。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第四十六条　地方各级人民政府应当加强农村生活垃圾污染环境的防治，保护和改善农村人居环境。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第四十七条　设区的市级以上人民政府环境卫生主管部门应当制定生活垃圾清扫、收集、贮存、运输和处理设施、场所建设运行规范，发布生活垃圾分类指导目录，加强监督管理。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第四十八条　县级以上地方人民政府环境卫生等主管部门应当组织对城乡生活垃圾进行清扫、收集、运输和处理，可以通过招标等方式选择具备条件的单位从事生活垃圾的清扫、收集、运输和处理。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第四十九条　产生生活垃圾的单位、家庭和个人应当依法履行生活垃圾源头减量和分类投放义务，承担生活垃圾产生者责任。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任何单位和个人都应当依法在指定的地点分类投放生活垃圾。禁止随意倾倒、抛撒、堆放或者焚烧生活垃圾。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机关、事业单位等应当在生活垃圾分类工作中起示范带头作用。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已经分类投放的生活垃圾，应当按照规定分类收集、分类运输、分类处理。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第五十条　清扫、收集、运输、处理城乡生活垃圾，应当遵守国家有关环境保护和环境卫生管理的规定，防止污染环境。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从生活垃圾中分类并集中收集的有害垃圾，属于危险废物的，应当按照危险废物管理。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第五十一条　从事公共交通运输的经营单位，应当及时清扫、收集运输过程中产生的生活垃圾。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第五十二条　农贸市场、农产品批发市场等应当加强环境卫生管理，保持环境卫生清洁，对所产生的垃圾及时清扫、分类收集、妥善处理。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县级以上地方人民政府应当统筹生活垃圾公共转运、处理设施与前款规定的收集设施的有效衔接，并加强生活垃圾分类收运体系和再生资源回收体系在规划、建设、运营等方面的融合。</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第五十四条　从生活垃圾中回收的物质应当按照国家规定的用途、标准使用，不得用于生产可能危害人体健康的产品。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第五十五条　建设生活垃圾处理设施、场所，应当符合国务院生态环境主管部门和国务院住房城乡建设主管部门规定的环境保护和环境卫生标准。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鼓励相邻地区统筹生活垃圾处理设施建设，促进生活垃圾处理设施跨行政区域共建共享。</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第五十六条　生活垃圾处理单位应当按照国家有关规定，安装使用监测设备，实时监测污染物的排放情况，将污染排放数据实时公开。监测设备应当与所在地生态环境主管部门的监控设备联网。</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第五十七条　县级以上地方人民政府环境卫生主管部门负责组织开展</w:t>
      </w:r>
      <w:proofErr w:type="gramStart"/>
      <w:r>
        <w:rPr>
          <w:rFonts w:ascii="微软雅黑" w:eastAsia="微软雅黑" w:hAnsi="微软雅黑" w:hint="eastAsia"/>
          <w:color w:val="424242"/>
          <w:sz w:val="27"/>
          <w:szCs w:val="27"/>
        </w:rPr>
        <w:t>厨余垃圾</w:t>
      </w:r>
      <w:proofErr w:type="gramEnd"/>
      <w:r>
        <w:rPr>
          <w:rFonts w:ascii="微软雅黑" w:eastAsia="微软雅黑" w:hAnsi="微软雅黑" w:hint="eastAsia"/>
          <w:color w:val="424242"/>
          <w:sz w:val="27"/>
          <w:szCs w:val="27"/>
        </w:rPr>
        <w:t>资源化、无害化处理工作。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产生、收集</w:t>
      </w:r>
      <w:proofErr w:type="gramStart"/>
      <w:r>
        <w:rPr>
          <w:rFonts w:ascii="微软雅黑" w:eastAsia="微软雅黑" w:hAnsi="微软雅黑" w:hint="eastAsia"/>
          <w:color w:val="424242"/>
          <w:sz w:val="27"/>
          <w:szCs w:val="27"/>
        </w:rPr>
        <w:t>厨余垃圾</w:t>
      </w:r>
      <w:proofErr w:type="gramEnd"/>
      <w:r>
        <w:rPr>
          <w:rFonts w:ascii="微软雅黑" w:eastAsia="微软雅黑" w:hAnsi="微软雅黑" w:hint="eastAsia"/>
          <w:color w:val="424242"/>
          <w:sz w:val="27"/>
          <w:szCs w:val="27"/>
        </w:rPr>
        <w:t>的单位和其他生产经营者，应当</w:t>
      </w:r>
      <w:proofErr w:type="gramStart"/>
      <w:r>
        <w:rPr>
          <w:rFonts w:ascii="微软雅黑" w:eastAsia="微软雅黑" w:hAnsi="微软雅黑" w:hint="eastAsia"/>
          <w:color w:val="424242"/>
          <w:sz w:val="27"/>
          <w:szCs w:val="27"/>
        </w:rPr>
        <w:t>将厨余垃圾</w:t>
      </w:r>
      <w:proofErr w:type="gramEnd"/>
      <w:r>
        <w:rPr>
          <w:rFonts w:ascii="微软雅黑" w:eastAsia="微软雅黑" w:hAnsi="微软雅黑" w:hint="eastAsia"/>
          <w:color w:val="424242"/>
          <w:sz w:val="27"/>
          <w:szCs w:val="27"/>
        </w:rPr>
        <w:t>交由具备相应资质条件的单位进行无害化处理。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禁止畜禽养殖场、养殖小区利用未经无害化处理的</w:t>
      </w:r>
      <w:proofErr w:type="gramStart"/>
      <w:r>
        <w:rPr>
          <w:rFonts w:ascii="微软雅黑" w:eastAsia="微软雅黑" w:hAnsi="微软雅黑" w:hint="eastAsia"/>
          <w:color w:val="424242"/>
          <w:sz w:val="27"/>
          <w:szCs w:val="27"/>
        </w:rPr>
        <w:t>厨余垃圾</w:t>
      </w:r>
      <w:proofErr w:type="gramEnd"/>
      <w:r>
        <w:rPr>
          <w:rFonts w:ascii="微软雅黑" w:eastAsia="微软雅黑" w:hAnsi="微软雅黑" w:hint="eastAsia"/>
          <w:color w:val="424242"/>
          <w:sz w:val="27"/>
          <w:szCs w:val="27"/>
        </w:rPr>
        <w:t>饲喂畜禽。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第五十八条　县级以上地方人民政府应当按照产生者付费原则，建立生活垃圾处理收费制度。</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县级以上地方人民政府制定生活垃圾处理收费标准，应当根据本地实际，结合生活垃圾分类情况，体现分类计价、计量收费等差别化管理，并充分征求公众意见。生活垃圾处理收费标准应当向社会公布。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生活垃圾处理费应当专项用于生活垃圾的收集、运输和处理等，不得挪作他用。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第五十九条　省、自治区、直辖市和设区的市、自治州可以结合实际，制定本地方生活垃圾具体管理办法。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第五章　建筑垃圾、农业固体废物等</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第六十条　县级以上地方人民政府应当加强建筑垃圾污染环境的防治，建立建筑垃圾分类处理制度。</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县级以上地方人民政府应当制定包括源头减量、分类处理、消</w:t>
      </w:r>
      <w:proofErr w:type="gramStart"/>
      <w:r>
        <w:rPr>
          <w:rFonts w:ascii="微软雅黑" w:eastAsia="微软雅黑" w:hAnsi="微软雅黑" w:hint="eastAsia"/>
          <w:color w:val="424242"/>
          <w:sz w:val="27"/>
          <w:szCs w:val="27"/>
        </w:rPr>
        <w:t>纳设施</w:t>
      </w:r>
      <w:proofErr w:type="gramEnd"/>
      <w:r>
        <w:rPr>
          <w:rFonts w:ascii="微软雅黑" w:eastAsia="微软雅黑" w:hAnsi="微软雅黑" w:hint="eastAsia"/>
          <w:color w:val="424242"/>
          <w:sz w:val="27"/>
          <w:szCs w:val="27"/>
        </w:rPr>
        <w:t>和场所布局及建设等在内的建筑垃圾污染环境防治工作规划。</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第六十一条　国家鼓励采用先进技术、工艺、设备和管理措施，推进建筑垃圾源头减量，建立建筑垃圾回收利用体系。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县级以上地方人民政府应当推动建筑垃圾综合利用产品应用。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第六十三条　工程施工单位应当编制建筑垃圾处理方案，采取污染防治措施，并报县级以上地方人民政府环境卫生主管部门备案。</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工程施工单位应当及时清运工程施工过程中产生的建筑垃圾等固体废物，并按照环境卫生主管部门的规定进行利用或者处置。</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工程施工单位不得擅自倾倒、抛撒或者堆放工程施工过程中产生的建筑垃圾。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第六十五条　产生秸秆、废弃农用薄膜、农药包装废弃物等农业固体废物的单位和其他生产经营者，应当采取回收利用和其他防止污染环境的措施。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从事畜禽规模养殖应当及时收集、贮存、利用或者处置养殖过程中产生的畜禽</w:t>
      </w:r>
      <w:proofErr w:type="gramStart"/>
      <w:r>
        <w:rPr>
          <w:rFonts w:ascii="微软雅黑" w:eastAsia="微软雅黑" w:hAnsi="微软雅黑" w:hint="eastAsia"/>
          <w:color w:val="424242"/>
          <w:sz w:val="27"/>
          <w:szCs w:val="27"/>
        </w:rPr>
        <w:t>粪污等固体废物</w:t>
      </w:r>
      <w:proofErr w:type="gramEnd"/>
      <w:r>
        <w:rPr>
          <w:rFonts w:ascii="微软雅黑" w:eastAsia="微软雅黑" w:hAnsi="微软雅黑" w:hint="eastAsia"/>
          <w:color w:val="424242"/>
          <w:sz w:val="27"/>
          <w:szCs w:val="27"/>
        </w:rPr>
        <w:t>，避免造成环境污染。</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禁止在人口集中地区、机场周围、交通干线附近以及当地人民政府划定的其他区域露天焚烧秸秆。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国家鼓励研究开发、生产、销售、使用在环境中可</w:t>
      </w:r>
      <w:proofErr w:type="gramStart"/>
      <w:r>
        <w:rPr>
          <w:rFonts w:ascii="微软雅黑" w:eastAsia="微软雅黑" w:hAnsi="微软雅黑" w:hint="eastAsia"/>
          <w:color w:val="424242"/>
          <w:sz w:val="27"/>
          <w:szCs w:val="27"/>
        </w:rPr>
        <w:t>降解且</w:t>
      </w:r>
      <w:proofErr w:type="gramEnd"/>
      <w:r>
        <w:rPr>
          <w:rFonts w:ascii="微软雅黑" w:eastAsia="微软雅黑" w:hAnsi="微软雅黑" w:hint="eastAsia"/>
          <w:color w:val="424242"/>
          <w:sz w:val="27"/>
          <w:szCs w:val="27"/>
        </w:rPr>
        <w:t>无害的农用薄膜。</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第六十六条　国家建立电器电子、铅蓄电池、车用动力电池等产品的生产者责任延伸制度。</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电器电子、铅蓄电池、车用动力电池等产品的生产者应当按照规定以自建或者委托等方式建立与产品销售量相匹配的废旧产品回收体系，并向社会公开，实现有效回收和利用。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国家鼓励产品的生产者开展生态设计，促进资源回收利用。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第六十七条　国家对废弃电器电子产品等实行多渠道回收和集中处理制度。</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禁止将废弃机动车船等交由不符合规定条件的企业或者个人回收、拆解。</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拆解、利用、处置废弃电器电子产品、废弃机动车船等，应当遵守有关法律法规的规定，采取防止污染环境的措施。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生产经营者应当遵守限制商品过度包装的强制性标准，避免过度包装。县级以上地方人民政府市场监督管理部门和有关部门应当按照各自职责，加强对过度包装的监督管理。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生产、销售、进口依法被列入强制回收目录的产品和包装物的企业，应当按照国家有关规定对该产品和包装物进行回收。</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电子商务、快递、外卖等行业应当优先采用可重复使用、易回收利用的包装物，优化物品包装，减少包装物的使用，并积极回收利用包装物。县级以上地方人民政府商务、邮政等主管部门应当加强监督管理。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国家鼓励和引导消费者使用绿色包装和减量包装。</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第六十九条　国家依法禁止、限制生产、销售和使用不可降解塑料袋等一次性塑料制品。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商品零售场所开办单位、电子商务平台企业和快递企业、外卖企业应当按照国家有关规定向商务、邮政等主管部门报告塑料袋等一次性塑料制品的使用、回收情况。</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国家鼓励和引导减少使用、积极回收塑料袋等一次性塑料制品，推广应用可循环、易回收、可降解的替代产品。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第七十条　旅游、住宿等行业应当按照国家有关规定推行不主动提供一次性用品。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机关、企业事业单位等的办公场所应当使用有利于保护环境的产品、设备和设施，减少使用一次性办公用品。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第七十二条　禁止擅自倾倒、堆放、丢弃、遗撒城镇污水处理设施产生的污泥和处理后的污泥。</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禁止重金属或者其他有毒有害物质含量超标的污泥进入农用地。</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从事水体清淤疏浚应当按照国家有关规定处理清淤疏浚过程中产生的底泥，防止污染环境。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第七十三条　各级各类实验室及其设立单位应当加强对实验室产生的固体废物的管理，依法收集、贮存、运输、利用、处置实验室固体废物。实验室固体废物属于危险废物的，应当按照危险废物管理。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第六章　危险废物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第七十四条　危险废物污染环境的防治，适用本章规定；本章未作规定的，适用本法其他有关规定。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第七十五条　国务院生态环境主管部门应当会同国务院有关部门制定国家危险废物名录，规定统一的危险废物鉴别标准、鉴别方法、识别标志和鉴别单位管理要求。国家危险废物名录应当动态调整。</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国务院生态环境主管部门根据危险废物的危害特性和产生数量，科学评估其环境风险，实施分级分类管理，建立信息化监管体系，并通过信息化手段管理、共享危险废物转移数据和信息。</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编制危险废物集中处置设施、场所的建设规划，应当征求有关行业协会、企业事业单位、专家和公众等方面的意见。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相邻省、自治区、直辖市之间可以开展区域合作，统筹建设区域性危险废物集中处置设施、场所。</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第七十七条　对危险废物的容器和包装物以及收集、贮存、运输、利用、处置危险废物的设施、场所，应当按照规定设置危险废物识别标志。</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前款所称危险废物管理计划应当包括减少危险废物产生量和降低危险废物危害性的措施以及危险废物贮存、利用、处置措施。危险废物管理计划应当</w:t>
      </w:r>
      <w:proofErr w:type="gramStart"/>
      <w:r>
        <w:rPr>
          <w:rFonts w:ascii="微软雅黑" w:eastAsia="微软雅黑" w:hAnsi="微软雅黑" w:hint="eastAsia"/>
          <w:color w:val="424242"/>
          <w:sz w:val="27"/>
          <w:szCs w:val="27"/>
        </w:rPr>
        <w:t>报产生</w:t>
      </w:r>
      <w:proofErr w:type="gramEnd"/>
      <w:r>
        <w:rPr>
          <w:rFonts w:ascii="微软雅黑" w:eastAsia="微软雅黑" w:hAnsi="微软雅黑" w:hint="eastAsia"/>
          <w:color w:val="424242"/>
          <w:sz w:val="27"/>
          <w:szCs w:val="27"/>
        </w:rPr>
        <w:t>危险废物的单位所在地生态环境主管部门备案。</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产生危险废物的单位已经取得排污许可证的，执行排污许可管理制度的规定。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第七十九条　产生危险废物的单位，应当按照国家有关规定和环境保护标准要求贮存、利用、处置危险废物，不得擅自倾倒、堆放。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第八十条　从事收集、贮存、利用、处置危险废物经营活动的单位，应当按照国家有关规定申请取得许可证。许可证的具体管理办法由国务院制定。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禁止无许可证或者未按照许可证规定从事危险废物收集、贮存、利用、处置的经营活动。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禁止将危险废物提供或者委托给无许可证的单位或者其他生产经营者从事收集、贮存、利用、处置活动。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第八十一条　收集、贮存危险废物，应当按照危险废物特性分类进行。禁止混合收集、贮存、运输、处置性质不相容而未经安全性处置的危险废物。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贮存危险废物应当采取符合国家环境保护标准的防护措施。禁止将危险废物混入非危险废物中贮存。</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从事收集、贮存、利用、处置危险废物经营活动的单位，贮存危险废物不得超过一年；确需延长期限的，应当报经颁发许可证的生态环境主管部门批准；法律、行政法规另有规定的除外。</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第八十二条　转移危险废物的，应当按照国家有关规定填写、运行危险废物电子或者纸质转移联单。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危险废物转移管理应当全程管控、提高效率，具体办法由国务院生态环境主管部门会同国务院交通运输主管部门和公安部门制定。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第八十三条　运输危险废物，应当采取防止污染环境的措施，并遵守国家有关危险货物运输管理的规定。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禁止将危险废物与旅客在同一运输工具上载运。</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第八十四条　收集、贮存、运输、利用、处置危险废物的场所、设施、设备和容器、包装物及其他物品转作他用时，应当按照国家有关规定经过消除污染处理，方可使用。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第八十九条　禁止经中华人民共和国过境转移危险废物。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第九十条　医疗废物按照国家危险废物名录管理。县级以上地方人民政府应当加强医疗废物集中处置能力建设。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县级以上人民政府卫生健康、生态环境等主管部门应当在各自职责范围内加强对医疗废物收集、贮存、运输、处置的监督管理，防止危害公众健康、污染环境。</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医疗卫生机构应当依法分类收集本单位产生的医疗废物，交由医疗废物集中处置单位处置。医疗废物集中处置单位应当及时收集、运输和处置医疗废物。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医疗卫生机构和医疗废物集中处置单位，应当采取有效措施，防止医疗废物流失、泄漏、渗漏、扩散。</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第七章　保障措施</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第九十四条　国家鼓励和支持科研单位、固体废物产生单位、固体废物利用单位、固体废物处置单位等联合攻关，研究开发固体废物综合利用、集中处置等的新技术，推动固体废物污染环境防治技术进步。</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第九十五条　各级人民政府应当加强固体废物污染环境的防治，按照事权划分的原则安排必要的资金用于下列事项：</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（一）固体废物污染环境防治的科学研究、技术开发；</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（二）生活垃圾分类；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（三）固体废物集中处置设施建设；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（四）重大传染病疫情等突发事件产生的医疗废物等危险废物应急处置；</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（五）涉及固体废物污染环境防治的其他事项。</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使用资金应当加强绩效管理和审计监督，确保资金使用效益。</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第九十六条　国家鼓励和支持社会力量参与固体废物污染环境防治工作，并按照国家有关规定给予政策扶持。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第九十七条　国家发展绿色金融，鼓励金融机构加大对固体废物污染环境防治项目的信贷投放。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第九十八条　从事固体废物综合利用等固体废物污染环境防治工作的，依照法律、行政法规的规定，享受税收优惠。</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国家鼓励并提倡社会各界为防治固体废物污染环境捐赠财产，并依照法律、行政法规的规定，给予税收优惠。</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第九十九条　收集、贮存、运输、利用、处置危险废物的单位，应当按照国家有关规定，投保环境污染责任保险。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第一百条　国家鼓励单位和个人购买、使用综合利用产品和</w:t>
      </w:r>
      <w:proofErr w:type="gramStart"/>
      <w:r>
        <w:rPr>
          <w:rFonts w:ascii="微软雅黑" w:eastAsia="微软雅黑" w:hAnsi="微软雅黑" w:hint="eastAsia"/>
          <w:color w:val="424242"/>
          <w:sz w:val="27"/>
          <w:szCs w:val="27"/>
        </w:rPr>
        <w:t>可</w:t>
      </w:r>
      <w:proofErr w:type="gramEnd"/>
      <w:r>
        <w:rPr>
          <w:rFonts w:ascii="微软雅黑" w:eastAsia="微软雅黑" w:hAnsi="微软雅黑" w:hint="eastAsia"/>
          <w:color w:val="424242"/>
          <w:sz w:val="27"/>
          <w:szCs w:val="27"/>
        </w:rPr>
        <w:t>重复使用产品。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县级以上人民政府及其有关部门在政府采购过程中，应当优先采购综合利用产品和</w:t>
      </w:r>
      <w:proofErr w:type="gramStart"/>
      <w:r>
        <w:rPr>
          <w:rFonts w:ascii="微软雅黑" w:eastAsia="微软雅黑" w:hAnsi="微软雅黑" w:hint="eastAsia"/>
          <w:color w:val="424242"/>
          <w:sz w:val="27"/>
          <w:szCs w:val="27"/>
        </w:rPr>
        <w:t>可</w:t>
      </w:r>
      <w:proofErr w:type="gramEnd"/>
      <w:r>
        <w:rPr>
          <w:rFonts w:ascii="微软雅黑" w:eastAsia="微软雅黑" w:hAnsi="微软雅黑" w:hint="eastAsia"/>
          <w:color w:val="424242"/>
          <w:sz w:val="27"/>
          <w:szCs w:val="27"/>
        </w:rPr>
        <w:t>重复使用产品。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第八章　法律责任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（一）未依法</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行政许可或者办理批准文件的；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（二）对违法行为进行包庇的；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（三）未依法查封、扣押的；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（四）发现违法行为或者接到对违法行为的举报后未予查处的；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（五）有其他滥用职权、玩忽职守、徇私舞弊等违法行为的。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依照本法规定应当</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行政处罚决定而未</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的，上级主管部门可以直接</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行政处罚决定。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第一百零二条　违反本法规定，有下列行为之一，由生态环境主管部门责令改正，处以罚款，没收违法所得；情节严重的，报经有批准权的人民政府批准，可以责令停业或者关闭：</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（一）产生、收集、贮存、运输、利用、处置固体废物的单位未依法及时公开固体废物污染环境防治信息的；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（二）生活垃圾处理单位未按照国家有关规定安装使用监测设备、实时监测污染物的排放情况并公开污染排放数据的；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（三）将列入限期淘汰名录被淘汰的设备转让给他人使用的；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（四）在生态保护红线区域、永久基本农田集中区域和其他需要特别保护的区域内，建设工业固体废物、危险废物集中贮存、利用、处置的设施、场所和生活垃圾填埋场的；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（五）转移固体废物出省、自治区、直辖市行政区域贮存、处置未经批准的；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（六）转移固体废物出省、自治区、直辖市行政区域利用未报备案的；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（七）擅自倾倒、堆放、丢弃、遗</w:t>
      </w:r>
      <w:proofErr w:type="gramStart"/>
      <w:r>
        <w:rPr>
          <w:rFonts w:ascii="微软雅黑" w:eastAsia="微软雅黑" w:hAnsi="微软雅黑" w:hint="eastAsia"/>
          <w:color w:val="424242"/>
          <w:sz w:val="27"/>
          <w:szCs w:val="27"/>
        </w:rPr>
        <w:t>撒工业</w:t>
      </w:r>
      <w:proofErr w:type="gramEnd"/>
      <w:r>
        <w:rPr>
          <w:rFonts w:ascii="微软雅黑" w:eastAsia="微软雅黑" w:hAnsi="微软雅黑" w:hint="eastAsia"/>
          <w:color w:val="424242"/>
          <w:sz w:val="27"/>
          <w:szCs w:val="27"/>
        </w:rPr>
        <w:t>固体废物，或者未采取相应防范措施，造成工业固体废物扬散、流失、渗漏或者其他环境污染的；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（八）产生工业固体废物的单位未建立固体废物管理</w:t>
      </w:r>
      <w:proofErr w:type="gramStart"/>
      <w:r>
        <w:rPr>
          <w:rFonts w:ascii="微软雅黑" w:eastAsia="微软雅黑" w:hAnsi="微软雅黑" w:hint="eastAsia"/>
          <w:color w:val="424242"/>
          <w:sz w:val="27"/>
          <w:szCs w:val="27"/>
        </w:rPr>
        <w:t>台账并如实</w:t>
      </w:r>
      <w:proofErr w:type="gramEnd"/>
      <w:r>
        <w:rPr>
          <w:rFonts w:ascii="微软雅黑" w:eastAsia="微软雅黑" w:hAnsi="微软雅黑" w:hint="eastAsia"/>
          <w:color w:val="424242"/>
          <w:sz w:val="27"/>
          <w:szCs w:val="27"/>
        </w:rPr>
        <w:t>记录的；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（九）产生工业固体废物的单位违反本法规定委托他人运输、利用、处置工业固体废物的；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（十）贮存工业固体废物未采取符合国家环境保护标准的防护措施的；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（十一）单位和其他生产经营者违反固体废物管理其他要求，污染环境、破坏生态的。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第一百零七条　从事畜禽规模养殖未及时收集、贮存、利用或者处置养殖过程中产生的畜禽</w:t>
      </w:r>
      <w:proofErr w:type="gramStart"/>
      <w:r>
        <w:rPr>
          <w:rFonts w:ascii="微软雅黑" w:eastAsia="微软雅黑" w:hAnsi="微软雅黑" w:hint="eastAsia"/>
          <w:color w:val="424242"/>
          <w:sz w:val="27"/>
          <w:szCs w:val="27"/>
        </w:rPr>
        <w:t>粪污等固体废物</w:t>
      </w:r>
      <w:proofErr w:type="gramEnd"/>
      <w:r>
        <w:rPr>
          <w:rFonts w:ascii="微软雅黑" w:eastAsia="微软雅黑" w:hAnsi="微软雅黑" w:hint="eastAsia"/>
          <w:color w:val="424242"/>
          <w:sz w:val="27"/>
          <w:szCs w:val="27"/>
        </w:rPr>
        <w:t>的，由生态环境主管部门责令改正，可以处十万元以下的罚款；情节严重的，报经有批准权的人民政府批准，责令停业或者关闭。</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w:t>
      </w:r>
      <w:r>
        <w:rPr>
          <w:rFonts w:ascii="微软雅黑" w:eastAsia="微软雅黑" w:hAnsi="微软雅黑" w:hint="eastAsia"/>
          <w:color w:val="424242"/>
          <w:sz w:val="27"/>
          <w:szCs w:val="27"/>
        </w:rPr>
        <w:lastRenderedPageBreak/>
        <w:t>正的，城镇排水主管部门可以指定有治理能力的单位代为治理，所需费用由违法者承担。</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第一百一十条　尾矿、煤矸石、废石等矿业固体废物贮存设施停止使用后，未按照国家有关环境保护规定进行封场的，由生态环境主管部门责令改正，处二十万元以上一百万元以下的罚款。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第一百一十一条　违反本法规定，有下列行为之一，由县级以上地方人民政府环境卫生主管部门责令改正，处以罚款，没收违法所得：</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（一）随意倾倒、抛撒、堆放或者焚烧生活垃圾的；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（二）擅自关闭、闲置或者拆除生活垃圾处理设施、场所的；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（三）工程施工单位未编制建筑垃圾处理方案报备案，或者未及时清运施工过程中产生的固体废物的；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（四）工程施工单位擅自倾倒、抛撒或者堆放工程施工过程中产生的建筑垃圾，或者未按照规定对施工过程中产生的固体废物进行利用或者处置的；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（五）产生、收集</w:t>
      </w:r>
      <w:proofErr w:type="gramStart"/>
      <w:r>
        <w:rPr>
          <w:rFonts w:ascii="微软雅黑" w:eastAsia="微软雅黑" w:hAnsi="微软雅黑" w:hint="eastAsia"/>
          <w:color w:val="424242"/>
          <w:sz w:val="27"/>
          <w:szCs w:val="27"/>
        </w:rPr>
        <w:t>厨余垃圾</w:t>
      </w:r>
      <w:proofErr w:type="gramEnd"/>
      <w:r>
        <w:rPr>
          <w:rFonts w:ascii="微软雅黑" w:eastAsia="微软雅黑" w:hAnsi="微软雅黑" w:hint="eastAsia"/>
          <w:color w:val="424242"/>
          <w:sz w:val="27"/>
          <w:szCs w:val="27"/>
        </w:rPr>
        <w:t>的单位和其他生产经营者未将</w:t>
      </w:r>
      <w:proofErr w:type="gramStart"/>
      <w:r>
        <w:rPr>
          <w:rFonts w:ascii="微软雅黑" w:eastAsia="微软雅黑" w:hAnsi="微软雅黑" w:hint="eastAsia"/>
          <w:color w:val="424242"/>
          <w:sz w:val="27"/>
          <w:szCs w:val="27"/>
        </w:rPr>
        <w:t>厨余垃圾</w:t>
      </w:r>
      <w:proofErr w:type="gramEnd"/>
      <w:r>
        <w:rPr>
          <w:rFonts w:ascii="微软雅黑" w:eastAsia="微软雅黑" w:hAnsi="微软雅黑" w:hint="eastAsia"/>
          <w:color w:val="424242"/>
          <w:sz w:val="27"/>
          <w:szCs w:val="27"/>
        </w:rPr>
        <w:t>交由具备相应资质条件的单位进行无害化处理的；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（六）畜禽养殖场、养殖小区利用未经无害化处理的</w:t>
      </w:r>
      <w:proofErr w:type="gramStart"/>
      <w:r>
        <w:rPr>
          <w:rFonts w:ascii="微软雅黑" w:eastAsia="微软雅黑" w:hAnsi="微软雅黑" w:hint="eastAsia"/>
          <w:color w:val="424242"/>
          <w:sz w:val="27"/>
          <w:szCs w:val="27"/>
        </w:rPr>
        <w:t>厨余垃圾</w:t>
      </w:r>
      <w:proofErr w:type="gramEnd"/>
      <w:r>
        <w:rPr>
          <w:rFonts w:ascii="微软雅黑" w:eastAsia="微软雅黑" w:hAnsi="微软雅黑" w:hint="eastAsia"/>
          <w:color w:val="424242"/>
          <w:sz w:val="27"/>
          <w:szCs w:val="27"/>
        </w:rPr>
        <w:t>饲喂畜禽的；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（七）在运输过程中沿途丢弃、遗</w:t>
      </w:r>
      <w:proofErr w:type="gramStart"/>
      <w:r>
        <w:rPr>
          <w:rFonts w:ascii="微软雅黑" w:eastAsia="微软雅黑" w:hAnsi="微软雅黑" w:hint="eastAsia"/>
          <w:color w:val="424242"/>
          <w:sz w:val="27"/>
          <w:szCs w:val="27"/>
        </w:rPr>
        <w:t>撒生活</w:t>
      </w:r>
      <w:proofErr w:type="gramEnd"/>
      <w:r>
        <w:rPr>
          <w:rFonts w:ascii="微软雅黑" w:eastAsia="微软雅黑" w:hAnsi="微软雅黑" w:hint="eastAsia"/>
          <w:color w:val="424242"/>
          <w:sz w:val="27"/>
          <w:szCs w:val="27"/>
        </w:rPr>
        <w:t>垃圾的。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违反本法规定，未在指定的地点分类投放生活垃圾的，由县级以上地方人民政府环境卫生主管部门责令改正；情节严重的，对单位处五万元以上五十万元以下的罚款，对个人依法处以罚款。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第一百一十二条　违反本法规定，有下列行为之一，由生态环境主管部门责令改正，处以罚款，没收违法所得；情节严重的，报经有批准权的人民政府批准，可以责令停业或者关闭：</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（一）未按照规定设置危险废物识别标志的；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（二）未按照国家有关规定制定危险废物管理计划或者申报危险废物有关资料的；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（三）擅自倾倒、堆放危险废物的；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（四）将危险废物提供或者委托给无许可证的单位或者其他生产经营者从事经营活动的；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（五）未按照国家有关规定填写、运行危险废物转移联单或者未经批准擅自转移危险废物的；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（六）未按照国家环境保护标准贮存、利用、处置危险废物或者将危险废物混入非危险废物中贮存的；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（七）未经安全性处置，混合收集、贮存、运输、处置具有不相容性质的危险废物的；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（八）将危险废物与旅客在同一运输工具上载运的；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（九）未经消除污染处理，将收集、贮存、运输、处置危险废物的场所、设施、设备和容器、包装物及其他物品转作他用的；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（十）未采取相应防范措施，造成危险废物扬散、流失、渗漏或者其他环境污染的；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（十一）在运输过程中沿途丢弃、遗撒危险废物的；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（十二）未制定危险废物意外事故防范措施和应急预案的；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（十三）未按照国家有关规定建立危险废物管理</w:t>
      </w:r>
      <w:proofErr w:type="gramStart"/>
      <w:r>
        <w:rPr>
          <w:rFonts w:ascii="微软雅黑" w:eastAsia="微软雅黑" w:hAnsi="微软雅黑" w:hint="eastAsia"/>
          <w:color w:val="424242"/>
          <w:sz w:val="27"/>
          <w:szCs w:val="27"/>
        </w:rPr>
        <w:t>台账并如实</w:t>
      </w:r>
      <w:proofErr w:type="gramEnd"/>
      <w:r>
        <w:rPr>
          <w:rFonts w:ascii="微软雅黑" w:eastAsia="微软雅黑" w:hAnsi="微软雅黑" w:hint="eastAsia"/>
          <w:color w:val="424242"/>
          <w:sz w:val="27"/>
          <w:szCs w:val="27"/>
        </w:rPr>
        <w:t>记录的。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第一百一十三条　违反本法规定，危险废物产生者未按照规定处置其产生的危险废物被责令改正后拒不改正的，由生态环境主管部门组织代为处置，处置费用</w:t>
      </w:r>
      <w:proofErr w:type="gramStart"/>
      <w:r>
        <w:rPr>
          <w:rFonts w:ascii="微软雅黑" w:eastAsia="微软雅黑" w:hAnsi="微软雅黑" w:hint="eastAsia"/>
          <w:color w:val="424242"/>
          <w:sz w:val="27"/>
          <w:szCs w:val="27"/>
        </w:rPr>
        <w:t>由危险</w:t>
      </w:r>
      <w:proofErr w:type="gramEnd"/>
      <w:r>
        <w:rPr>
          <w:rFonts w:ascii="微软雅黑" w:eastAsia="微软雅黑" w:hAnsi="微软雅黑" w:hint="eastAsia"/>
          <w:color w:val="424242"/>
          <w:sz w:val="27"/>
          <w:szCs w:val="27"/>
        </w:rPr>
        <w:t>废物产生者承担；拒不承担代为处置费用的，处代为处置费用一倍以上三倍以下的罚款。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第一百一十五条　违反本法规定，将中华人民共和国境外的固体废物输入境内的，由海关责令退运该固体废物，处五十万元以上五百万元以下的罚款。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承运人对前款规定的固体废物的退运、处置，与进口者承担连带责任。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第一百一十六条　违反本法规定，经中华人民共和国过境转移危险废物的，由海关责令退运该危险废物，处五十万元以上五百万元以下的罚款。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第一百一十七条　对已经非法入境的固体废物，由省级以上人民政府生态环境主管部门依法向海关提出处理意见，海关应当依照本法第一百一十五条的规定</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处罚决定；已经造成环境污染的，由省级以上人民政府生态环境主管部门责令进口者消除污染。</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第一百一十九条　单位和其他生产经营者违反本法规定排放固体废物，受到罚款处罚，被责令改正的，依法</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处罚决定的行政机关应当组织复查，发现其继续实施该违法行为的，依照《中华人民共和国环境保护法》的规定按日连续处罚。</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第一百二十条　违反本法规定，有下列行为之一，尚不构成犯罪的，由公安机关对法定代表人、主要负责人、直接负责的主管人员和其他责任人员处十日以上十五日以下的拘留；情节较轻的，处五日以上十日以下的拘留：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（一）擅自倾倒、堆放、丢弃、遗撒固体废物，造成严重后果的；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（二）在生态保护红线区域、永久基本农田集中区域和其他需要特别保护的区域内，建设工业固体废物、危险废物集中贮存、利用、处置的设施、场所和生活垃圾填埋场的；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（三）将危险废物提供或者委托给无许可证的单位或者其他生产经营者堆放、利用、处置的；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（四）无许可证或者未按照许可证规定从事收集、贮存、利用、处置危险废物经营活动的；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（五）未经批准擅自转移危险废物的；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（六）未采取防范措施，造成危险废物扬散、流失、渗漏或者其他严重后果的。</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第一百二十一条　固体废物污染环境、破坏生态，损害国家利益、社会公共利益的，有关机关和组织可以依照《中华人民共和国环境保护</w:t>
      </w:r>
      <w:r>
        <w:rPr>
          <w:rFonts w:ascii="微软雅黑" w:eastAsia="微软雅黑" w:hAnsi="微软雅黑" w:hint="eastAsia"/>
          <w:color w:val="424242"/>
          <w:sz w:val="27"/>
          <w:szCs w:val="27"/>
        </w:rPr>
        <w:lastRenderedPageBreak/>
        <w:t>法》、《中华人民共和国民事诉讼法》、《中华人民共和国行政诉讼法》等法律的规定向人民法院提起诉讼。</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对于执法过程中查获的无法确定责任人或者无法退运的固体废物，由所在地县级以上地方人民政府组织处理。</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第一百二十三条　违反本法规定，构成违反治安管理行为的，由公安机关依法给予治安管理处罚；构成犯罪的，依法追究刑事责任；造成人身、财产损害的，依法承担民事责任。</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第九章　附则</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第一百二十四条　本法下列用语的含义：</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（二）工业固体废物，是指在工业生产活动中产生的固体废物。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xml:space="preserve">　　（三）生活垃圾，是指在日常生活中或者为日常生活提供服务的活动中产生的固体废物，以及法律、行政法规规定视为生活垃圾的固体废物。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（四）建筑垃圾，是指建设单位、施工单位新建、改建、扩建和拆除各类建筑物、构筑物、管网等，以及居民装饰装修房屋过程中产生的弃土、弃料和其他固体废物。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（五）农业固体废物，是指在农业生产活动中产生的固体废物。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（六）危险废物，是指列入国家危险废物名录或者根据国家规定的危险废物鉴别标准和鉴别方法认定的具有危险特性的固体废物。</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（七）贮存，是指将固体废物临时置于特定设施或者场所中的活动。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（八）利用，是指从固体废物中提取物质作为原材料或者燃料的活动。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第一百二十五条　液态废物的污染防治，适用本法；但是，排入水体的废水的污染防治适用有关法律，不适用本法。</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第一百二十六条　本法自2020年9月1日起施行。</w:t>
      </w:r>
    </w:p>
    <w:p w:rsidR="00830772" w:rsidRDefault="00830772" w:rsidP="00830772">
      <w:pPr>
        <w:pStyle w:val="a6"/>
        <w:shd w:val="clear" w:color="auto" w:fill="FFFFFF"/>
        <w:wordWrap w:val="0"/>
        <w:spacing w:before="0" w:beforeAutospacing="0" w:after="83" w:afterAutospacing="0" w:line="300" w:lineRule="atLeast"/>
        <w:jc w:val="both"/>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来源：新华网</w:t>
      </w:r>
    </w:p>
    <w:p w:rsidR="006A0A85" w:rsidRPr="00830772" w:rsidRDefault="006A0A85"/>
    <w:sectPr w:rsidR="006A0A85" w:rsidRPr="00830772" w:rsidSect="006A0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F5" w:rsidRDefault="005162F5" w:rsidP="00830772">
      <w:r>
        <w:separator/>
      </w:r>
    </w:p>
  </w:endnote>
  <w:endnote w:type="continuationSeparator" w:id="0">
    <w:p w:rsidR="005162F5" w:rsidRDefault="005162F5" w:rsidP="00830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F5" w:rsidRDefault="005162F5" w:rsidP="00830772">
      <w:r>
        <w:separator/>
      </w:r>
    </w:p>
  </w:footnote>
  <w:footnote w:type="continuationSeparator" w:id="0">
    <w:p w:rsidR="005162F5" w:rsidRDefault="005162F5" w:rsidP="00830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772"/>
    <w:rsid w:val="005162F5"/>
    <w:rsid w:val="006A0A85"/>
    <w:rsid w:val="00830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85"/>
    <w:pPr>
      <w:widowControl w:val="0"/>
      <w:jc w:val="both"/>
    </w:pPr>
  </w:style>
  <w:style w:type="paragraph" w:styleId="1">
    <w:name w:val="heading 1"/>
    <w:basedOn w:val="a"/>
    <w:next w:val="a"/>
    <w:link w:val="1Char"/>
    <w:uiPriority w:val="9"/>
    <w:qFormat/>
    <w:rsid w:val="0083077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30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0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0772"/>
    <w:rPr>
      <w:sz w:val="18"/>
      <w:szCs w:val="18"/>
    </w:rPr>
  </w:style>
  <w:style w:type="paragraph" w:styleId="a4">
    <w:name w:val="footer"/>
    <w:basedOn w:val="a"/>
    <w:link w:val="Char0"/>
    <w:uiPriority w:val="99"/>
    <w:semiHidden/>
    <w:unhideWhenUsed/>
    <w:rsid w:val="008307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0772"/>
    <w:rPr>
      <w:sz w:val="18"/>
      <w:szCs w:val="18"/>
    </w:rPr>
  </w:style>
  <w:style w:type="character" w:customStyle="1" w:styleId="2Char">
    <w:name w:val="标题 2 Char"/>
    <w:basedOn w:val="a0"/>
    <w:link w:val="2"/>
    <w:uiPriority w:val="9"/>
    <w:rsid w:val="00830772"/>
    <w:rPr>
      <w:rFonts w:ascii="宋体" w:eastAsia="宋体" w:hAnsi="宋体" w:cs="宋体"/>
      <w:b/>
      <w:bCs/>
      <w:kern w:val="0"/>
      <w:sz w:val="36"/>
      <w:szCs w:val="36"/>
    </w:rPr>
  </w:style>
  <w:style w:type="character" w:styleId="a5">
    <w:name w:val="Hyperlink"/>
    <w:basedOn w:val="a0"/>
    <w:uiPriority w:val="99"/>
    <w:semiHidden/>
    <w:unhideWhenUsed/>
    <w:rsid w:val="00830772"/>
    <w:rPr>
      <w:color w:val="0000FF"/>
      <w:u w:val="single"/>
    </w:rPr>
  </w:style>
  <w:style w:type="character" w:customStyle="1" w:styleId="date">
    <w:name w:val="date"/>
    <w:basedOn w:val="a0"/>
    <w:rsid w:val="00830772"/>
  </w:style>
  <w:style w:type="character" w:customStyle="1" w:styleId="time">
    <w:name w:val="time"/>
    <w:basedOn w:val="a0"/>
    <w:rsid w:val="00830772"/>
  </w:style>
  <w:style w:type="character" w:customStyle="1" w:styleId="account-authentication">
    <w:name w:val="account-authentication"/>
    <w:basedOn w:val="a0"/>
    <w:rsid w:val="00830772"/>
  </w:style>
  <w:style w:type="paragraph" w:styleId="a6">
    <w:name w:val="Normal (Web)"/>
    <w:basedOn w:val="a"/>
    <w:uiPriority w:val="99"/>
    <w:semiHidden/>
    <w:unhideWhenUsed/>
    <w:rsid w:val="00830772"/>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830772"/>
  </w:style>
  <w:style w:type="character" w:customStyle="1" w:styleId="bjh-strong">
    <w:name w:val="bjh-strong"/>
    <w:basedOn w:val="a0"/>
    <w:rsid w:val="00830772"/>
  </w:style>
  <w:style w:type="paragraph" w:styleId="a7">
    <w:name w:val="Balloon Text"/>
    <w:basedOn w:val="a"/>
    <w:link w:val="Char1"/>
    <w:uiPriority w:val="99"/>
    <w:semiHidden/>
    <w:unhideWhenUsed/>
    <w:rsid w:val="00830772"/>
    <w:rPr>
      <w:sz w:val="18"/>
      <w:szCs w:val="18"/>
    </w:rPr>
  </w:style>
  <w:style w:type="character" w:customStyle="1" w:styleId="Char1">
    <w:name w:val="批注框文本 Char"/>
    <w:basedOn w:val="a0"/>
    <w:link w:val="a7"/>
    <w:uiPriority w:val="99"/>
    <w:semiHidden/>
    <w:rsid w:val="00830772"/>
    <w:rPr>
      <w:sz w:val="18"/>
      <w:szCs w:val="18"/>
    </w:rPr>
  </w:style>
  <w:style w:type="character" w:customStyle="1" w:styleId="1Char">
    <w:name w:val="标题 1 Char"/>
    <w:basedOn w:val="a0"/>
    <w:link w:val="1"/>
    <w:uiPriority w:val="9"/>
    <w:rsid w:val="00830772"/>
    <w:rPr>
      <w:b/>
      <w:bCs/>
      <w:kern w:val="44"/>
      <w:sz w:val="44"/>
      <w:szCs w:val="44"/>
    </w:rPr>
  </w:style>
  <w:style w:type="character" w:styleId="a8">
    <w:name w:val="Strong"/>
    <w:basedOn w:val="a0"/>
    <w:uiPriority w:val="22"/>
    <w:qFormat/>
    <w:rsid w:val="00830772"/>
    <w:rPr>
      <w:b/>
      <w:bCs/>
    </w:rPr>
  </w:style>
</w:styles>
</file>

<file path=word/webSettings.xml><?xml version="1.0" encoding="utf-8"?>
<w:webSettings xmlns:r="http://schemas.openxmlformats.org/officeDocument/2006/relationships" xmlns:w="http://schemas.openxmlformats.org/wordprocessingml/2006/main">
  <w:divs>
    <w:div w:id="611790897">
      <w:bodyDiv w:val="1"/>
      <w:marLeft w:val="0"/>
      <w:marRight w:val="0"/>
      <w:marTop w:val="0"/>
      <w:marBottom w:val="0"/>
      <w:divBdr>
        <w:top w:val="none" w:sz="0" w:space="0" w:color="auto"/>
        <w:left w:val="none" w:sz="0" w:space="0" w:color="auto"/>
        <w:bottom w:val="none" w:sz="0" w:space="0" w:color="auto"/>
        <w:right w:val="none" w:sz="0" w:space="0" w:color="auto"/>
      </w:divBdr>
      <w:divsChild>
        <w:div w:id="117453315">
          <w:marLeft w:val="0"/>
          <w:marRight w:val="0"/>
          <w:marTop w:val="0"/>
          <w:marBottom w:val="208"/>
          <w:divBdr>
            <w:top w:val="none" w:sz="0" w:space="0" w:color="auto"/>
            <w:left w:val="none" w:sz="0" w:space="0" w:color="auto"/>
            <w:bottom w:val="none" w:sz="0" w:space="0" w:color="auto"/>
            <w:right w:val="none" w:sz="0" w:space="0" w:color="auto"/>
          </w:divBdr>
        </w:div>
        <w:div w:id="694386044">
          <w:marLeft w:val="0"/>
          <w:marRight w:val="0"/>
          <w:marTop w:val="0"/>
          <w:marBottom w:val="0"/>
          <w:divBdr>
            <w:top w:val="none" w:sz="0" w:space="0" w:color="auto"/>
            <w:left w:val="none" w:sz="0" w:space="0" w:color="auto"/>
            <w:bottom w:val="none" w:sz="0" w:space="0" w:color="auto"/>
            <w:right w:val="none" w:sz="0" w:space="0" w:color="auto"/>
          </w:divBdr>
        </w:div>
      </w:divsChild>
    </w:div>
    <w:div w:id="1214348010">
      <w:bodyDiv w:val="1"/>
      <w:marLeft w:val="0"/>
      <w:marRight w:val="0"/>
      <w:marTop w:val="0"/>
      <w:marBottom w:val="0"/>
      <w:divBdr>
        <w:top w:val="none" w:sz="0" w:space="0" w:color="auto"/>
        <w:left w:val="none" w:sz="0" w:space="0" w:color="auto"/>
        <w:bottom w:val="none" w:sz="0" w:space="0" w:color="auto"/>
        <w:right w:val="none" w:sz="0" w:space="0" w:color="auto"/>
      </w:divBdr>
      <w:divsChild>
        <w:div w:id="1797599795">
          <w:marLeft w:val="0"/>
          <w:marRight w:val="0"/>
          <w:marTop w:val="416"/>
          <w:marBottom w:val="0"/>
          <w:divBdr>
            <w:top w:val="none" w:sz="0" w:space="0" w:color="auto"/>
            <w:left w:val="none" w:sz="0" w:space="0" w:color="auto"/>
            <w:bottom w:val="single" w:sz="2" w:space="0" w:color="EEEEEE"/>
            <w:right w:val="none" w:sz="0" w:space="0" w:color="auto"/>
          </w:divBdr>
          <w:divsChild>
            <w:div w:id="1342397095">
              <w:marLeft w:val="0"/>
              <w:marRight w:val="0"/>
              <w:marTop w:val="0"/>
              <w:marBottom w:val="0"/>
              <w:divBdr>
                <w:top w:val="none" w:sz="0" w:space="0" w:color="auto"/>
                <w:left w:val="none" w:sz="0" w:space="0" w:color="auto"/>
                <w:bottom w:val="none" w:sz="0" w:space="0" w:color="auto"/>
                <w:right w:val="none" w:sz="0" w:space="0" w:color="auto"/>
              </w:divBdr>
              <w:divsChild>
                <w:div w:id="1928346196">
                  <w:marLeft w:val="0"/>
                  <w:marRight w:val="0"/>
                  <w:marTop w:val="0"/>
                  <w:marBottom w:val="0"/>
                  <w:divBdr>
                    <w:top w:val="none" w:sz="0" w:space="0" w:color="auto"/>
                    <w:left w:val="none" w:sz="0" w:space="0" w:color="auto"/>
                    <w:bottom w:val="none" w:sz="0" w:space="0" w:color="auto"/>
                    <w:right w:val="none" w:sz="0" w:space="0" w:color="auto"/>
                  </w:divBdr>
                </w:div>
                <w:div w:id="1883011589">
                  <w:marLeft w:val="0"/>
                  <w:marRight w:val="2081"/>
                  <w:marTop w:val="0"/>
                  <w:marBottom w:val="0"/>
                  <w:divBdr>
                    <w:top w:val="none" w:sz="0" w:space="0" w:color="auto"/>
                    <w:left w:val="none" w:sz="0" w:space="0" w:color="auto"/>
                    <w:bottom w:val="none" w:sz="0" w:space="0" w:color="auto"/>
                    <w:right w:val="none" w:sz="0" w:space="0" w:color="auto"/>
                  </w:divBdr>
                  <w:divsChild>
                    <w:div w:id="1302728639">
                      <w:marLeft w:val="0"/>
                      <w:marRight w:val="125"/>
                      <w:marTop w:val="0"/>
                      <w:marBottom w:val="0"/>
                      <w:divBdr>
                        <w:top w:val="none" w:sz="0" w:space="0" w:color="auto"/>
                        <w:left w:val="none" w:sz="0" w:space="0" w:color="auto"/>
                        <w:bottom w:val="none" w:sz="0" w:space="0" w:color="auto"/>
                        <w:right w:val="none" w:sz="0" w:space="0" w:color="auto"/>
                      </w:divBdr>
                    </w:div>
                    <w:div w:id="278073078">
                      <w:marLeft w:val="0"/>
                      <w:marRight w:val="0"/>
                      <w:marTop w:val="0"/>
                      <w:marBottom w:val="0"/>
                      <w:divBdr>
                        <w:top w:val="none" w:sz="0" w:space="0" w:color="auto"/>
                        <w:left w:val="none" w:sz="0" w:space="0" w:color="auto"/>
                        <w:bottom w:val="none" w:sz="0" w:space="0" w:color="auto"/>
                        <w:right w:val="none" w:sz="0" w:space="0" w:color="auto"/>
                      </w:divBdr>
                      <w:divsChild>
                        <w:div w:id="335422393">
                          <w:marLeft w:val="0"/>
                          <w:marRight w:val="0"/>
                          <w:marTop w:val="25"/>
                          <w:marBottom w:val="42"/>
                          <w:divBdr>
                            <w:top w:val="none" w:sz="0" w:space="0" w:color="auto"/>
                            <w:left w:val="none" w:sz="0" w:space="0" w:color="auto"/>
                            <w:bottom w:val="none" w:sz="0" w:space="0" w:color="auto"/>
                            <w:right w:val="none" w:sz="0" w:space="0" w:color="auto"/>
                          </w:divBdr>
                        </w:div>
                        <w:div w:id="1991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247">
          <w:marLeft w:val="0"/>
          <w:marRight w:val="0"/>
          <w:marTop w:val="0"/>
          <w:marBottom w:val="0"/>
          <w:divBdr>
            <w:top w:val="none" w:sz="0" w:space="0" w:color="auto"/>
            <w:left w:val="none" w:sz="0" w:space="0" w:color="auto"/>
            <w:bottom w:val="none" w:sz="0" w:space="0" w:color="auto"/>
            <w:right w:val="none" w:sz="0" w:space="0" w:color="auto"/>
          </w:divBdr>
          <w:divsChild>
            <w:div w:id="1686202021">
              <w:marLeft w:val="0"/>
              <w:marRight w:val="0"/>
              <w:marTop w:val="0"/>
              <w:marBottom w:val="19606"/>
              <w:divBdr>
                <w:top w:val="none" w:sz="0" w:space="0" w:color="auto"/>
                <w:left w:val="none" w:sz="0" w:space="0" w:color="auto"/>
                <w:bottom w:val="none" w:sz="0" w:space="0" w:color="auto"/>
                <w:right w:val="none" w:sz="0" w:space="0" w:color="auto"/>
              </w:divBdr>
              <w:divsChild>
                <w:div w:id="1416854663">
                  <w:marLeft w:val="0"/>
                  <w:marRight w:val="0"/>
                  <w:marTop w:val="0"/>
                  <w:marBottom w:val="0"/>
                  <w:divBdr>
                    <w:top w:val="none" w:sz="0" w:space="0" w:color="auto"/>
                    <w:left w:val="none" w:sz="0" w:space="0" w:color="auto"/>
                    <w:bottom w:val="none" w:sz="0" w:space="0" w:color="auto"/>
                    <w:right w:val="none" w:sz="0" w:space="0" w:color="auto"/>
                  </w:divBdr>
                  <w:divsChild>
                    <w:div w:id="15084272">
                      <w:marLeft w:val="0"/>
                      <w:marRight w:val="0"/>
                      <w:marTop w:val="0"/>
                      <w:marBottom w:val="0"/>
                      <w:divBdr>
                        <w:top w:val="none" w:sz="0" w:space="0" w:color="auto"/>
                        <w:left w:val="none" w:sz="0" w:space="0" w:color="auto"/>
                        <w:bottom w:val="none" w:sz="0" w:space="0" w:color="auto"/>
                        <w:right w:val="none" w:sz="0" w:space="0" w:color="auto"/>
                      </w:divBdr>
                      <w:divsChild>
                        <w:div w:id="14061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2938</Words>
  <Characters>16753</Characters>
  <Application>Microsoft Office Word</Application>
  <DocSecurity>0</DocSecurity>
  <Lines>139</Lines>
  <Paragraphs>39</Paragraphs>
  <ScaleCrop>false</ScaleCrop>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ydm</dc:creator>
  <cp:keywords/>
  <dc:description/>
  <cp:lastModifiedBy>ydm</cp:lastModifiedBy>
  <cp:revision>2</cp:revision>
  <dcterms:created xsi:type="dcterms:W3CDTF">2020-11-09T06:57:00Z</dcterms:created>
  <dcterms:modified xsi:type="dcterms:W3CDTF">2020-11-09T06:59:00Z</dcterms:modified>
</cp:coreProperties>
</file>