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DB" w:rsidRPr="00F974F0" w:rsidRDefault="00450CDB" w:rsidP="000D0A40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F974F0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水上无线电秩序管理专项整治工作接近尾声， 看看还留下什么</w:t>
      </w:r>
    </w:p>
    <w:p w:rsidR="00450CDB" w:rsidRPr="00F974F0" w:rsidRDefault="00450CDB" w:rsidP="00450CDB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矩形 23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1AC91" id="矩形 23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J/qVvIQMAADU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450CDB" w:rsidRPr="00F974F0" w:rsidRDefault="00450CDB" w:rsidP="00450CDB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为有效打击水上无线电违法违章行为，维护辖区良好的水上无线电秩序，落实交通运输部海事局、广东海事局关于水上无线电秩序管理专项整治工作要求，清</w:t>
      </w:r>
      <w:proofErr w:type="gramStart"/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远海事</w:t>
      </w:r>
      <w:proofErr w:type="gramEnd"/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局通过集中开展水上无线电秩序管理专项整治，依法查处违法违规行为，整治隐患顽疾，有力维护了水上无线电监管和服务保障能力，打造了良好的水上无线电秩序。</w:t>
      </w:r>
    </w:p>
    <w:p w:rsidR="00450CDB" w:rsidRPr="00F974F0" w:rsidRDefault="00450CDB" w:rsidP="00450CDB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如今经过各方近一年的努力，专项整治行动已接近尾声。那如何保证“后专项整治”时段水上无线电秩序呢？内河船检质量监督流动工作站的小编</w:t>
      </w:r>
      <w:proofErr w:type="gramStart"/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特</w:t>
      </w:r>
      <w:proofErr w:type="gramEnd"/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根据专项整治以来发现的典型案例缺陷整理了一份《内河常见无线电设备对照自查清单》，请各船舶所有人、船舶经营人、船员及相关行业人员在日常工作中做好自纠自查，自觉维护水上无线电使用秩序，避免发生水上无线电违章行为。</w:t>
      </w:r>
    </w:p>
    <w:p w:rsidR="00450CDB" w:rsidRPr="00F974F0" w:rsidRDefault="00450CDB" w:rsidP="00450CDB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bCs/>
          <w:color w:val="333333"/>
          <w:spacing w:val="8"/>
          <w:kern w:val="0"/>
          <w:sz w:val="26"/>
          <w:szCs w:val="26"/>
        </w:rPr>
        <w:lastRenderedPageBreak/>
        <w:t>自查清单</w:t>
      </w:r>
      <w:r w:rsidRPr="00F974F0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矩形 22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B9069" id="矩形 22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OfaoTIQMAADU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F974F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F974F0">
        <w:rPr>
          <w:rFonts w:ascii="微软雅黑" w:eastAsia="微软雅黑" w:hAnsi="微软雅黑" w:cs="宋体" w:hint="eastAsia"/>
          <w:bCs/>
          <w:color w:val="333333"/>
          <w:spacing w:val="8"/>
          <w:kern w:val="0"/>
          <w:sz w:val="24"/>
          <w:szCs w:val="24"/>
        </w:rPr>
        <w:t>一</w:t>
      </w:r>
      <w:r w:rsidR="00F974F0">
        <w:rPr>
          <w:rFonts w:ascii="微软雅黑" w:eastAsia="微软雅黑" w:hAnsi="微软雅黑" w:cs="宋体" w:hint="eastAsia"/>
          <w:bCs/>
          <w:color w:val="333333"/>
          <w:spacing w:val="8"/>
          <w:kern w:val="0"/>
          <w:sz w:val="24"/>
          <w:szCs w:val="24"/>
        </w:rPr>
        <w:t>、</w:t>
      </w:r>
      <w:r w:rsidRPr="00F974F0">
        <w:rPr>
          <w:rFonts w:ascii="微软雅黑" w:eastAsia="微软雅黑" w:hAnsi="微软雅黑" w:cs="宋体" w:hint="eastAsia"/>
          <w:bCs/>
          <w:color w:val="333333"/>
          <w:spacing w:val="8"/>
          <w:kern w:val="0"/>
          <w:sz w:val="24"/>
          <w:szCs w:val="24"/>
        </w:rPr>
        <w:t>核对船舶无线电设备与船舶检验证书记载是否一致</w:t>
      </w:r>
    </w:p>
    <w:p w:rsidR="00450CDB" w:rsidRPr="00F974F0" w:rsidRDefault="00450CDB" w:rsidP="00450CDB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内河船舶配备的无线电设备主要有甚高频无线电话（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VHF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）和船载自动识别系统（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AIS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）。这两项设备分别记录在船检证书资料页第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6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页航行设备栏和第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8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页无线电设备栏。船员朋友自查时应重点检查实船无线电设备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型号和数量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是否与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证书记载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一致。</w:t>
      </w:r>
    </w:p>
    <w:p w:rsidR="00450CDB" w:rsidRPr="00F974F0" w:rsidRDefault="00450CDB" w:rsidP="00450CDB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矩形 21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A9B76" id="矩形 21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f4upcgAwAAN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F974F0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矩形 20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60BC2" id="矩形 20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Hu16x8DAAA1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450CDB" w:rsidRPr="00F974F0" w:rsidRDefault="00450CDB" w:rsidP="00450CDB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bCs/>
          <w:color w:val="333333"/>
          <w:spacing w:val="8"/>
          <w:kern w:val="0"/>
          <w:sz w:val="24"/>
          <w:szCs w:val="24"/>
        </w:rPr>
        <w:t>二、核查船舶无线电设备是否保持正常运行</w:t>
      </w:r>
    </w:p>
    <w:p w:rsidR="00450CDB" w:rsidRPr="00F974F0" w:rsidRDefault="00450CDB" w:rsidP="00450CDB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船舶无线电设备的正常持续运行，是船舶安全适航的重要保障，如无法正常运行应及时向海事机构报告。日常自查项目主要有①船舶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VHF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和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AIS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设备应保持连续不间断供电，不能无故关闭。②邻近船舶可以相互进行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VHF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呼叫测试，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VHF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无法收到其他船舶广播时应及时检查③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AIS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要检查画面显示是否正常，定位是否准确，能否正常查看它船船舶信息。</w:t>
      </w:r>
    </w:p>
    <w:p w:rsidR="00450CDB" w:rsidRPr="00F974F0" w:rsidRDefault="00450CDB" w:rsidP="00450CDB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lastRenderedPageBreak/>
        <w:t>特别注意：AIS、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VHF、雷达天线安装应远离桅杆等金属结构，法规要求是1米，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AIS、VHF、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雷达天线之间有相互干扰作用，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AIS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的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VHF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天线与船舶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VHF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天线不应在同一水平面上且垂直方向间隔</w:t>
      </w:r>
      <w:r w:rsidRPr="00F974F0">
        <w:rPr>
          <w:rFonts w:ascii="微软雅黑" w:eastAsia="微软雅黑" w:hAnsi="微软雅黑" w:cs="宋体" w:hint="eastAsia"/>
          <w:color w:val="FF6827"/>
          <w:spacing w:val="8"/>
          <w:kern w:val="0"/>
          <w:sz w:val="24"/>
          <w:szCs w:val="24"/>
        </w:rPr>
        <w:t>至少2米，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如在同一水平面，则间隔</w:t>
      </w:r>
      <w:r w:rsidRPr="00F974F0">
        <w:rPr>
          <w:rFonts w:ascii="微软雅黑" w:eastAsia="微软雅黑" w:hAnsi="微软雅黑" w:cs="宋体" w:hint="eastAsia"/>
          <w:color w:val="FF6827"/>
          <w:spacing w:val="8"/>
          <w:kern w:val="0"/>
          <w:sz w:val="24"/>
          <w:szCs w:val="24"/>
        </w:rPr>
        <w:t>至少10米。</w:t>
      </w:r>
    </w:p>
    <w:p w:rsidR="00450CDB" w:rsidRPr="00F974F0" w:rsidRDefault="00450CDB" w:rsidP="00450CDB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bCs/>
          <w:color w:val="333333"/>
          <w:spacing w:val="8"/>
          <w:kern w:val="0"/>
          <w:sz w:val="24"/>
          <w:szCs w:val="24"/>
        </w:rPr>
        <w:t>三、核对船舶AIS设备参数设置与其它船舶证书记载是否一致</w:t>
      </w:r>
    </w:p>
    <w:p w:rsidR="00450CDB" w:rsidRPr="00F974F0" w:rsidRDefault="00450CDB" w:rsidP="00450CDB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自查过程中要重点检查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AIS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参数设置是否正确，①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MMSI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、船名、船舶类型等与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AIS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标识码证书、电台执照、船检证书是否一致；②每航次需录入的动态信息是否规范。</w:t>
      </w:r>
    </w:p>
    <w:p w:rsidR="00450CDB" w:rsidRPr="00F974F0" w:rsidRDefault="00450CDB" w:rsidP="00450CDB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特别注意：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根据《中华人民共和国海事局关于开展对船载AIS设备静态信息固化升级有关工作的通知》(海便函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〔2016〕215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号)要求，</w:t>
      </w: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AIS</w:t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设备静态信息必须固化，船长、船员无法自行随意修改，自查时如发现此类问题应及时对设备进行升级。</w:t>
      </w:r>
    </w:p>
    <w:p w:rsidR="00450CDB" w:rsidRPr="00F974F0" w:rsidRDefault="00450CDB" w:rsidP="00450CDB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bCs/>
          <w:color w:val="333333"/>
          <w:spacing w:val="8"/>
          <w:kern w:val="0"/>
          <w:sz w:val="26"/>
          <w:szCs w:val="26"/>
        </w:rPr>
        <w:t>自纠清单</w:t>
      </w:r>
      <w:r w:rsidRPr="00F974F0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矩形 13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DFE4B" id="矩形 13" o:spid="_x0000_s1026" alt="data:image/gif;base64,iVBORw0KGgoAAAANSUhEUgAAAAEAAAABCAYAAAAfFcSJAAAADUlEQVQImWNgYGBgAAAABQABh6FO1A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iUmY0gAwAAN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F974F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</w: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根据专项整治行动中发现的典型问题，也请各船员朋友们在对照自查中发现同类问题及时进行纠正。</w:t>
      </w:r>
    </w:p>
    <w:p w:rsidR="00450CDB" w:rsidRPr="00F974F0" w:rsidRDefault="00450CDB" w:rsidP="00450CDB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lastRenderedPageBreak/>
        <w:t>1、“一船多机”即按《船舶检验证书》应配备一台AIS或VHF的船舶，私自加装一台或多台设备。</w:t>
      </w:r>
    </w:p>
    <w:p w:rsidR="00450CDB" w:rsidRPr="00F974F0" w:rsidRDefault="00450CDB" w:rsidP="00450CDB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2、AIS中MMSI码与证书不一致，造成一船</w:t>
      </w:r>
      <w:proofErr w:type="gramStart"/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多码或者</w:t>
      </w:r>
      <w:proofErr w:type="gramEnd"/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直接套用其他船舶MMSI码和船名（一码多船）。</w:t>
      </w:r>
    </w:p>
    <w:p w:rsidR="00450CDB" w:rsidRPr="00F974F0" w:rsidRDefault="00450CDB" w:rsidP="00450CDB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3、关闭AIS设备逃避海事监管。AIS设备的系统会自动</w:t>
      </w:r>
      <w:proofErr w:type="gramStart"/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记录近</w:t>
      </w:r>
      <w:proofErr w:type="gramEnd"/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10次的开关机记录，查看记录可发现船舶是否存在逃避监管行为。</w:t>
      </w:r>
    </w:p>
    <w:p w:rsidR="00450CDB" w:rsidRPr="00F974F0" w:rsidRDefault="00450CDB" w:rsidP="00450CDB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4、AIS数据设置错误，例如下图把GPS天线位置输错，放在船头，这会严重影响AIS报警功能准确性。</w:t>
      </w:r>
      <w:bookmarkStart w:id="0" w:name="_GoBack"/>
      <w:bookmarkEnd w:id="0"/>
    </w:p>
    <w:p w:rsidR="00450CDB" w:rsidRPr="00F974F0" w:rsidRDefault="00450CDB" w:rsidP="00450CDB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5、私自加装非船用、大功率VHF设备。</w:t>
      </w:r>
    </w:p>
    <w:p w:rsidR="00450CDB" w:rsidRPr="00F974F0" w:rsidRDefault="00450CDB" w:rsidP="00F974F0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974F0">
        <w:rPr>
          <w:rFonts w:ascii="微软雅黑" w:eastAsia="微软雅黑" w:hAnsi="微软雅黑" w:cs="宋体" w:hint="eastAsia"/>
          <w:bCs/>
          <w:color w:val="000000"/>
          <w:spacing w:val="8"/>
          <w:kern w:val="0"/>
          <w:sz w:val="24"/>
          <w:szCs w:val="24"/>
        </w:rPr>
        <w:t>6、船舶实际设备与《船舶检验证书》不一致。</w:t>
      </w:r>
    </w:p>
    <w:p w:rsidR="008E16AC" w:rsidRPr="00F974F0" w:rsidRDefault="00450CDB" w:rsidP="00F974F0">
      <w:pPr>
        <w:widowControl/>
        <w:shd w:val="clear" w:color="auto" w:fill="FFFFFF"/>
        <w:ind w:firstLine="480"/>
      </w:pPr>
      <w:r w:rsidRPr="00F974F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水上无线电秩序管理专项整治工作接近尾声，但是良好的水上无线电秩序维护仍任重而道远，需要全行业每个人的参与，请各船舶所有人、船舶经营人、船员及相关行业人员在日常工作中对照清单做好自纠自查，依法设置、文明使用水上通信设施。不要占用应急或专用频道，维护水上无线电通信秩序需要大家共同努力。</w:t>
      </w:r>
    </w:p>
    <w:sectPr w:rsidR="008E16AC" w:rsidRPr="00F97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19"/>
    <w:rsid w:val="000D0A40"/>
    <w:rsid w:val="00114A19"/>
    <w:rsid w:val="00450CDB"/>
    <w:rsid w:val="008E16AC"/>
    <w:rsid w:val="00F9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465BB-37C4-4E53-87B6-9F21EA7D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50CD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50CD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50CDB"/>
  </w:style>
  <w:style w:type="character" w:styleId="a3">
    <w:name w:val="Hyperlink"/>
    <w:basedOn w:val="a0"/>
    <w:uiPriority w:val="99"/>
    <w:semiHidden/>
    <w:unhideWhenUsed/>
    <w:rsid w:val="00450C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0CDB"/>
  </w:style>
  <w:style w:type="character" w:styleId="a4">
    <w:name w:val="Emphasis"/>
    <w:basedOn w:val="a0"/>
    <w:uiPriority w:val="20"/>
    <w:qFormat/>
    <w:rsid w:val="00450CDB"/>
    <w:rPr>
      <w:i/>
      <w:iCs/>
    </w:rPr>
  </w:style>
  <w:style w:type="paragraph" w:customStyle="1" w:styleId="originalprimarycardtips">
    <w:name w:val="original_primary_card_tips"/>
    <w:basedOn w:val="a"/>
    <w:rsid w:val="00450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50CDB"/>
    <w:rPr>
      <w:b/>
      <w:bCs/>
    </w:rPr>
  </w:style>
  <w:style w:type="paragraph" w:customStyle="1" w:styleId="originalprimarydesc">
    <w:name w:val="original_primary_desc"/>
    <w:basedOn w:val="a"/>
    <w:rsid w:val="00450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50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55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44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1237</Characters>
  <Application>Microsoft Office Word</Application>
  <DocSecurity>4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2020-12-28T08:56:00Z</dcterms:created>
  <dcterms:modified xsi:type="dcterms:W3CDTF">2020-12-28T08:56:00Z</dcterms:modified>
</cp:coreProperties>
</file>