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9A" w:rsidRDefault="0011229A" w:rsidP="0011229A">
      <w:pPr>
        <w:snapToGrid w:val="0"/>
        <w:jc w:val="center"/>
        <w:rPr>
          <w:rFonts w:ascii="方正小标宋简体" w:eastAsia="方正小标宋简体" w:hAnsi="方正小标宋简体" w:hint="eastAsia"/>
          <w:snapToGrid/>
          <w:color w:val="000000"/>
          <w:sz w:val="44"/>
          <w:szCs w:val="44"/>
        </w:rPr>
      </w:pPr>
      <w:bookmarkStart w:id="0" w:name="BKsubject"/>
      <w:r>
        <w:rPr>
          <w:rFonts w:ascii="方正小标宋简体" w:eastAsia="方正小标宋简体" w:hAnsi="方正小标宋简体" w:hint="eastAsia"/>
          <w:snapToGrid/>
          <w:color w:val="000000"/>
          <w:sz w:val="44"/>
          <w:szCs w:val="44"/>
        </w:rPr>
        <w:t>中华人民共和国海事局关于调整部分业务</w:t>
      </w:r>
    </w:p>
    <w:p w:rsidR="0011229A" w:rsidRDefault="0011229A" w:rsidP="0011229A">
      <w:pPr>
        <w:snapToGrid w:val="0"/>
        <w:jc w:val="center"/>
        <w:rPr>
          <w:rFonts w:ascii="方正小标宋简体" w:eastAsia="方正小标宋简体" w:hAnsi="仿宋" w:hint="eastAsia"/>
          <w:snapToGrid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snapToGrid/>
          <w:color w:val="000000"/>
          <w:sz w:val="44"/>
          <w:szCs w:val="44"/>
        </w:rPr>
        <w:t>执法业务流程及服务指南的通知</w:t>
      </w:r>
      <w:bookmarkEnd w:id="0"/>
    </w:p>
    <w:p w:rsidR="0011229A" w:rsidRDefault="0011229A" w:rsidP="0011229A">
      <w:pPr>
        <w:snapToGrid w:val="0"/>
        <w:jc w:val="center"/>
        <w:rPr>
          <w:rFonts w:ascii="Times New Roman" w:hAnsi="Times New Roman"/>
          <w:snapToGrid/>
          <w:color w:val="000000"/>
        </w:rPr>
      </w:pPr>
      <w:bookmarkStart w:id="1" w:name="BKtype"/>
      <w:r>
        <w:rPr>
          <w:rFonts w:ascii="Times New Roman" w:hAnsi="Times New Roman" w:hint="eastAsia"/>
          <w:snapToGrid/>
          <w:color w:val="000000"/>
        </w:rPr>
        <w:t>（中华人民共和国海事局文件</w:t>
      </w:r>
      <w:r>
        <w:rPr>
          <w:rFonts w:ascii="Times New Roman" w:hAnsi="Times New Roman" w:hint="eastAsia"/>
          <w:snapToGrid/>
          <w:color w:val="000000"/>
        </w:rPr>
        <w:t xml:space="preserve"> </w:t>
      </w:r>
      <w:r>
        <w:rPr>
          <w:rFonts w:ascii="Times New Roman" w:hAnsi="Times New Roman"/>
          <w:snapToGrid/>
          <w:color w:val="000000"/>
        </w:rPr>
        <w:t>海政法</w:t>
      </w:r>
      <w:bookmarkEnd w:id="1"/>
      <w:r>
        <w:rPr>
          <w:rFonts w:ascii="Times New Roman" w:hAnsi="Times New Roman"/>
          <w:snapToGrid/>
          <w:color w:val="000000"/>
        </w:rPr>
        <w:t>〔</w:t>
      </w:r>
      <w:bookmarkStart w:id="2" w:name="BKyear"/>
      <w:r>
        <w:rPr>
          <w:rFonts w:ascii="Times New Roman" w:hAnsi="Times New Roman"/>
          <w:snapToGrid/>
          <w:color w:val="000000"/>
        </w:rPr>
        <w:t>2019</w:t>
      </w:r>
      <w:bookmarkEnd w:id="2"/>
      <w:r>
        <w:rPr>
          <w:rFonts w:ascii="Times New Roman" w:hAnsi="Times New Roman"/>
          <w:snapToGrid/>
          <w:color w:val="000000"/>
        </w:rPr>
        <w:t>〕</w:t>
      </w:r>
      <w:bookmarkStart w:id="3" w:name="BKnum"/>
      <w:r>
        <w:rPr>
          <w:rFonts w:ascii="Times New Roman" w:hAnsi="Times New Roman"/>
          <w:snapToGrid/>
          <w:color w:val="000000"/>
        </w:rPr>
        <w:t>446</w:t>
      </w:r>
      <w:bookmarkEnd w:id="3"/>
      <w:r>
        <w:rPr>
          <w:rFonts w:ascii="Times New Roman" w:hAnsi="Times New Roman"/>
          <w:snapToGrid/>
          <w:color w:val="000000"/>
        </w:rPr>
        <w:t>号</w:t>
      </w:r>
      <w:r>
        <w:rPr>
          <w:rFonts w:ascii="Times New Roman" w:hAnsi="Times New Roman" w:hint="eastAsia"/>
          <w:snapToGrid/>
          <w:color w:val="000000"/>
        </w:rPr>
        <w:t>）</w:t>
      </w:r>
    </w:p>
    <w:p w:rsidR="0011229A" w:rsidRDefault="0011229A" w:rsidP="0011229A">
      <w:pPr>
        <w:snapToGrid w:val="0"/>
        <w:rPr>
          <w:rFonts w:ascii="仿宋_GB2312" w:hAnsi="仿宋_GB2312" w:hint="eastAsia"/>
          <w:snapToGrid/>
        </w:rPr>
      </w:pPr>
    </w:p>
    <w:p w:rsidR="0011229A" w:rsidRDefault="0011229A" w:rsidP="0011229A">
      <w:pPr>
        <w:rPr>
          <w:rFonts w:ascii="仿宋_GB2312" w:hAnsi="仿宋_GB2312" w:hint="eastAsia"/>
          <w:snapToGrid/>
          <w:color w:val="000000"/>
          <w:sz w:val="16"/>
          <w:szCs w:val="16"/>
        </w:rPr>
      </w:pPr>
      <w:bookmarkStart w:id="4" w:name="BKzhusong"/>
      <w:r>
        <w:rPr>
          <w:rFonts w:ascii="仿宋_GB2312" w:hAnsi="仿宋_GB2312" w:hint="eastAsia"/>
          <w:snapToGrid/>
        </w:rPr>
        <w:t>各省、自治区、直辖市地方海事局，新疆生产建设兵团海事局，各直属海事局</w:t>
      </w:r>
      <w:bookmarkEnd w:id="4"/>
      <w:r>
        <w:rPr>
          <w:rFonts w:ascii="仿宋_GB2312" w:hAnsi="仿宋_GB2312" w:hint="eastAsia"/>
          <w:snapToGrid/>
        </w:rPr>
        <w:t>：</w:t>
      </w:r>
    </w:p>
    <w:p w:rsidR="0011229A" w:rsidRDefault="0011229A" w:rsidP="0011229A">
      <w:pPr>
        <w:spacing w:line="580" w:lineRule="exact"/>
        <w:ind w:firstLineChars="200" w:firstLine="640"/>
        <w:rPr>
          <w:rFonts w:ascii="Times New Roman" w:hAnsi="Times New Roman"/>
        </w:rPr>
      </w:pPr>
      <w:bookmarkStart w:id="5" w:name="BKbody"/>
      <w:bookmarkEnd w:id="5"/>
      <w:r>
        <w:rPr>
          <w:rFonts w:ascii="Times New Roman" w:hAnsi="Times New Roman"/>
          <w:snapToGrid/>
        </w:rPr>
        <w:t>为落实</w:t>
      </w:r>
      <w:r>
        <w:rPr>
          <w:rFonts w:ascii="Times New Roman" w:hAnsi="Times New Roman"/>
        </w:rPr>
        <w:t>《中华人民共和国水上水下活动通航安全管理规定》（交通运输部令</w:t>
      </w: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>年第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号）、</w:t>
      </w:r>
      <w:r>
        <w:rPr>
          <w:rFonts w:ascii="Times New Roman" w:hAnsi="Times New Roman"/>
          <w:snapToGrid/>
        </w:rPr>
        <w:t>《司法部关于进一步做好证明事项清理相关工作的通知》（</w:t>
      </w:r>
      <w:proofErr w:type="gramStart"/>
      <w:r>
        <w:rPr>
          <w:rFonts w:ascii="Times New Roman" w:hAnsi="Times New Roman"/>
          <w:snapToGrid/>
        </w:rPr>
        <w:t>司明电</w:t>
      </w:r>
      <w:proofErr w:type="gramEnd"/>
      <w:r>
        <w:rPr>
          <w:rFonts w:ascii="Times New Roman" w:hAnsi="Times New Roman"/>
        </w:rPr>
        <w:t>〔</w:t>
      </w: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>〕</w:t>
      </w:r>
      <w:r>
        <w:rPr>
          <w:rFonts w:ascii="Times New Roman" w:hAnsi="Times New Roman"/>
        </w:rPr>
        <w:t>44</w:t>
      </w:r>
      <w:r>
        <w:rPr>
          <w:rFonts w:ascii="Times New Roman" w:hAnsi="Times New Roman"/>
        </w:rPr>
        <w:t>号</w:t>
      </w:r>
      <w:r>
        <w:rPr>
          <w:rFonts w:ascii="Times New Roman" w:hAnsi="Times New Roman"/>
          <w:snapToGrid/>
        </w:rPr>
        <w:t>）</w:t>
      </w:r>
      <w:r>
        <w:rPr>
          <w:rFonts w:ascii="Times New Roman" w:hAnsi="Times New Roman"/>
        </w:rPr>
        <w:t>要求，我局决定对部分业务的执法业务流程和服务指南进行调整。现通知如下：</w:t>
      </w:r>
    </w:p>
    <w:p w:rsidR="0011229A" w:rsidRDefault="0011229A" w:rsidP="0011229A">
      <w:pPr>
        <w:spacing w:line="580" w:lineRule="exact"/>
        <w:ind w:firstLineChars="200"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一、通航管理事项调整内容</w:t>
      </w:r>
    </w:p>
    <w:p w:rsidR="0011229A" w:rsidRDefault="0011229A" w:rsidP="0011229A">
      <w:pPr>
        <w:spacing w:line="580" w:lineRule="exact"/>
        <w:ind w:firstLineChars="200" w:firstLine="640"/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</w:rPr>
        <w:t>（一）对《海事执法业务流程（</w:t>
      </w:r>
      <w:r>
        <w:rPr>
          <w:rFonts w:ascii="Times New Roman" w:eastAsia="楷体_GB2312" w:hAnsi="Times New Roman"/>
        </w:rPr>
        <w:t>2018</w:t>
      </w:r>
      <w:r>
        <w:rPr>
          <w:rFonts w:ascii="Times New Roman" w:eastAsia="楷体_GB2312" w:hAnsi="Times New Roman"/>
        </w:rPr>
        <w:t>）》的调整。</w:t>
      </w:r>
    </w:p>
    <w:p w:rsidR="0011229A" w:rsidRDefault="0011229A" w:rsidP="0011229A">
      <w:pPr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修改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沿海水域划定禁航区和安全作业区审批业务流程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打捞或者拆除沿海水域内沉船沉物审批业务流程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通航水域岸线安全使用和水上水下活动许可业务流程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大型设施、移动式平台、超限物体水上拖带审批业务流程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内河通航水域安全作业备案业务流程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航行警（通）告发布业务流程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内容及相关文书表格。</w:t>
      </w:r>
    </w:p>
    <w:p w:rsidR="0011229A" w:rsidRDefault="0011229A" w:rsidP="0011229A">
      <w:pPr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新增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船舶进入或穿越禁航区许可业务流程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涉水工程通航安全技术参数备案业务流程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接收维护性疏浚、清障等航道养护活动通报业务流程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内容及相关文书表格。</w:t>
      </w:r>
    </w:p>
    <w:p w:rsidR="0011229A" w:rsidRDefault="0011229A" w:rsidP="0011229A">
      <w:pPr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以上调整</w:t>
      </w:r>
      <w:proofErr w:type="gramStart"/>
      <w:r>
        <w:rPr>
          <w:rFonts w:ascii="Times New Roman" w:hAnsi="Times New Roman"/>
        </w:rPr>
        <w:t>后内容</w:t>
      </w:r>
      <w:proofErr w:type="gramEnd"/>
      <w:r>
        <w:rPr>
          <w:rFonts w:ascii="Times New Roman" w:hAnsi="Times New Roman"/>
        </w:rPr>
        <w:t>见附件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。</w:t>
      </w:r>
    </w:p>
    <w:p w:rsidR="0011229A" w:rsidRDefault="0011229A" w:rsidP="0011229A">
      <w:pPr>
        <w:spacing w:line="5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eastAsia="楷体_GB2312" w:hAnsi="Times New Roman"/>
        </w:rPr>
        <w:t xml:space="preserve"> </w:t>
      </w:r>
      <w:r>
        <w:rPr>
          <w:rFonts w:ascii="Times New Roman" w:eastAsia="楷体_GB2312" w:hAnsi="Times New Roman"/>
        </w:rPr>
        <w:t>（二）对《海事政务服务指南（</w:t>
      </w:r>
      <w:r>
        <w:rPr>
          <w:rFonts w:ascii="Times New Roman" w:eastAsia="楷体_GB2312" w:hAnsi="Times New Roman"/>
        </w:rPr>
        <w:t>2018</w:t>
      </w:r>
      <w:r>
        <w:rPr>
          <w:rFonts w:ascii="Times New Roman" w:eastAsia="楷体_GB2312" w:hAnsi="Times New Roman"/>
        </w:rPr>
        <w:t>）》的调整。</w:t>
      </w:r>
    </w:p>
    <w:p w:rsidR="0011229A" w:rsidRDefault="0011229A" w:rsidP="0011229A">
      <w:pPr>
        <w:spacing w:line="58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>
        <w:rPr>
          <w:rFonts w:ascii="Times New Roman" w:hAnsi="Times New Roman"/>
        </w:rPr>
        <w:t>修改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沿海水域划定禁航区和安全作业区审批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打捞或者拆除沿海水域内沉船沉物审批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通航水域岸线安全使用和水上水下活动许可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大型设施、移动式平台、超限物体水上拖带审批业务流程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航行警（通）告发布业务流程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内容。</w:t>
      </w:r>
    </w:p>
    <w:p w:rsidR="0011229A" w:rsidRDefault="0011229A" w:rsidP="0011229A">
      <w:pPr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新增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船舶进入或穿越禁航区许可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涉水工程通航安全技术参数备案</w:t>
      </w:r>
      <w:r>
        <w:rPr>
          <w:rFonts w:ascii="Times New Roman" w:hAnsi="Times New Roman"/>
        </w:rPr>
        <w:t>”“</w:t>
      </w:r>
      <w:r>
        <w:rPr>
          <w:rFonts w:ascii="Times New Roman" w:hAnsi="Times New Roman"/>
        </w:rPr>
        <w:t>接收维护性疏浚、清障等航道养护活动通报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内容。</w:t>
      </w:r>
    </w:p>
    <w:p w:rsidR="0011229A" w:rsidRDefault="0011229A" w:rsidP="0011229A">
      <w:pPr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以上调整</w:t>
      </w:r>
      <w:proofErr w:type="gramStart"/>
      <w:r>
        <w:rPr>
          <w:rFonts w:ascii="Times New Roman" w:hAnsi="Times New Roman"/>
        </w:rPr>
        <w:t>后内容</w:t>
      </w:r>
      <w:proofErr w:type="gramEnd"/>
      <w:r>
        <w:rPr>
          <w:rFonts w:ascii="Times New Roman" w:hAnsi="Times New Roman"/>
        </w:rPr>
        <w:t>见附件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。</w:t>
      </w:r>
    </w:p>
    <w:p w:rsidR="0011229A" w:rsidRDefault="0011229A" w:rsidP="0011229A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证明事项清理调整内容</w:t>
      </w:r>
    </w:p>
    <w:p w:rsidR="0011229A" w:rsidRDefault="0011229A" w:rsidP="0011229A">
      <w:pPr>
        <w:spacing w:line="560" w:lineRule="exact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将《海事政务服务指南（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）》</w:t>
      </w:r>
      <w:bookmarkStart w:id="6" w:name="_Toc8102"/>
      <w:r>
        <w:rPr>
          <w:rFonts w:ascii="Times New Roman" w:hAnsi="Times New Roman"/>
        </w:rPr>
        <w:t>中第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>项</w:t>
      </w:r>
      <w:r>
        <w:rPr>
          <w:rFonts w:ascii="Times New Roman" w:hAnsi="Times New Roman"/>
          <w:color w:val="000000"/>
          <w:szCs w:val="21"/>
        </w:rPr>
        <w:t>船舶进行散装液体污染危害性货物水上过驳作业审批（</w:t>
      </w:r>
      <w:r>
        <w:rPr>
          <w:rFonts w:ascii="Times New Roman" w:hAnsi="Times New Roman"/>
          <w:color w:val="000000"/>
          <w:szCs w:val="21"/>
        </w:rPr>
        <w:t>15022</w:t>
      </w:r>
      <w:r>
        <w:rPr>
          <w:rFonts w:ascii="Times New Roman" w:hAnsi="Times New Roman"/>
          <w:color w:val="000000"/>
          <w:szCs w:val="21"/>
        </w:rPr>
        <w:t>）</w:t>
      </w:r>
      <w:bookmarkEnd w:id="6"/>
      <w:r>
        <w:rPr>
          <w:rFonts w:ascii="Times New Roman" w:hAnsi="Times New Roman"/>
          <w:color w:val="000000"/>
          <w:szCs w:val="21"/>
        </w:rPr>
        <w:t>中</w:t>
      </w:r>
      <w:r>
        <w:rPr>
          <w:rFonts w:ascii="Times New Roman" w:hAnsi="Times New Roman"/>
          <w:color w:val="000000"/>
          <w:szCs w:val="32"/>
        </w:rPr>
        <w:t>船舶进行散装液体危险货物水上过驳作业审批的申请材料第</w:t>
      </w:r>
      <w:r>
        <w:rPr>
          <w:rFonts w:ascii="Times New Roman" w:hAnsi="Times New Roman"/>
          <w:color w:val="000000"/>
          <w:szCs w:val="32"/>
        </w:rPr>
        <w:t>4</w:t>
      </w:r>
      <w:r>
        <w:rPr>
          <w:rFonts w:ascii="Times New Roman" w:hAnsi="Times New Roman"/>
          <w:color w:val="000000"/>
          <w:szCs w:val="32"/>
        </w:rPr>
        <w:t>项</w:t>
      </w:r>
      <w:r>
        <w:rPr>
          <w:rFonts w:ascii="Times New Roman" w:hAnsi="Times New Roman"/>
          <w:color w:val="000000"/>
          <w:szCs w:val="32"/>
        </w:rPr>
        <w:t>“</w:t>
      </w:r>
      <w:r>
        <w:rPr>
          <w:rFonts w:ascii="Times New Roman" w:hAnsi="Times New Roman"/>
          <w:color w:val="000000"/>
          <w:szCs w:val="32"/>
        </w:rPr>
        <w:t>过驳作业所需配备的有关设备、器材的清单和辅助船资料，按规定需经检验的设备需提交有关检验证明</w:t>
      </w:r>
      <w:r>
        <w:rPr>
          <w:rFonts w:ascii="Times New Roman" w:hAnsi="Times New Roman"/>
          <w:color w:val="000000"/>
          <w:szCs w:val="32"/>
        </w:rPr>
        <w:t>”</w:t>
      </w:r>
      <w:r>
        <w:rPr>
          <w:rFonts w:ascii="Times New Roman" w:hAnsi="Times New Roman"/>
          <w:color w:val="000000"/>
          <w:szCs w:val="32"/>
        </w:rPr>
        <w:t>修改为</w:t>
      </w:r>
      <w:r>
        <w:rPr>
          <w:rFonts w:ascii="Times New Roman" w:hAnsi="Times New Roman"/>
          <w:color w:val="000000"/>
          <w:szCs w:val="32"/>
        </w:rPr>
        <w:t>“</w:t>
      </w:r>
      <w:r>
        <w:rPr>
          <w:rFonts w:ascii="Times New Roman" w:hAnsi="Times New Roman"/>
          <w:color w:val="000000"/>
          <w:szCs w:val="32"/>
        </w:rPr>
        <w:t>过驳作业所需配备的有关设备、器材的清单和辅助船资料，按规定需经检验的设备需提交有关检验文件</w:t>
      </w:r>
      <w:r>
        <w:rPr>
          <w:rFonts w:ascii="Times New Roman" w:hAnsi="Times New Roman"/>
          <w:color w:val="000000"/>
          <w:szCs w:val="32"/>
        </w:rPr>
        <w:t>”</w:t>
      </w:r>
      <w:r>
        <w:rPr>
          <w:rFonts w:ascii="Times New Roman" w:hAnsi="Times New Roman"/>
          <w:color w:val="000000"/>
          <w:szCs w:val="32"/>
        </w:rPr>
        <w:t>。</w:t>
      </w:r>
    </w:p>
    <w:p w:rsidR="0011229A" w:rsidRDefault="0011229A" w:rsidP="0011229A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相关要求</w:t>
      </w:r>
    </w:p>
    <w:p w:rsidR="0011229A" w:rsidRDefault="0011229A" w:rsidP="0011229A">
      <w:pPr>
        <w:spacing w:line="58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各海事管理机构应加强学习，严格按照调整</w:t>
      </w:r>
      <w:proofErr w:type="gramStart"/>
      <w:r>
        <w:rPr>
          <w:rFonts w:ascii="Times New Roman" w:hAnsi="Times New Roman"/>
        </w:rPr>
        <w:t>后内容</w:t>
      </w:r>
      <w:proofErr w:type="gramEnd"/>
      <w:r>
        <w:rPr>
          <w:rFonts w:ascii="Times New Roman" w:hAnsi="Times New Roman"/>
        </w:rPr>
        <w:t>开展相关执法活动。各海事管理机构要加强对分支海事局的业务指导，</w:t>
      </w:r>
      <w:r>
        <w:rPr>
          <w:rFonts w:ascii="Times New Roman" w:hAnsi="Times New Roman"/>
          <w:szCs w:val="32"/>
        </w:rPr>
        <w:t>充实基层一线执法力量，增强基层执法能力，提升海事服务保障水平。</w:t>
      </w:r>
    </w:p>
    <w:p w:rsidR="0011229A" w:rsidRDefault="0011229A" w:rsidP="0011229A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lang w:val="zh-CN"/>
        </w:rPr>
      </w:pPr>
      <w:r>
        <w:rPr>
          <w:rFonts w:ascii="Times New Roman" w:hAnsi="Times New Roman"/>
          <w:lang w:val="zh-CN"/>
        </w:rPr>
        <w:t>海事电子政务平台已于</w:t>
      </w:r>
      <w:r>
        <w:rPr>
          <w:rFonts w:ascii="Times New Roman" w:hAnsi="Times New Roman"/>
          <w:lang w:val="zh-CN"/>
        </w:rPr>
        <w:t>2019</w:t>
      </w:r>
      <w:r>
        <w:rPr>
          <w:rFonts w:ascii="Times New Roman" w:hAnsi="Times New Roman"/>
          <w:lang w:val="zh-CN"/>
        </w:rPr>
        <w:t>年</w:t>
      </w:r>
      <w:r>
        <w:rPr>
          <w:rFonts w:ascii="Times New Roman" w:hAnsi="Times New Roman"/>
          <w:lang w:val="zh-CN"/>
        </w:rPr>
        <w:t>10</w:t>
      </w:r>
      <w:r>
        <w:rPr>
          <w:rFonts w:ascii="Times New Roman" w:hAnsi="Times New Roman"/>
          <w:lang w:val="zh-CN"/>
        </w:rPr>
        <w:t>月上线，相对人新申请的通航类业务应当通过海事电子政务平台办理；相对人提出线下办理的，也可以通过线下途径办理，但执法人员应当将</w:t>
      </w:r>
      <w:r>
        <w:rPr>
          <w:rFonts w:ascii="Times New Roman" w:hAnsi="Times New Roman"/>
          <w:lang w:val="zh-CN"/>
        </w:rPr>
        <w:lastRenderedPageBreak/>
        <w:t>必要的文书资料上传平台，通过平台制发证照。</w:t>
      </w:r>
    </w:p>
    <w:p w:rsidR="0011229A" w:rsidRDefault="0011229A" w:rsidP="0011229A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lang w:val="zh-CN"/>
        </w:rPr>
      </w:pPr>
    </w:p>
    <w:p w:rsidR="0011229A" w:rsidRDefault="0011229A" w:rsidP="0011229A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  <w:lang w:val="zh-CN"/>
        </w:rPr>
        <w:t>附件：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海事执法业务流程及文书表格（通航管理修订部分）</w:t>
      </w:r>
    </w:p>
    <w:p w:rsidR="0011229A" w:rsidRDefault="0011229A" w:rsidP="0011229A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     2.</w:t>
      </w:r>
      <w:r>
        <w:rPr>
          <w:rFonts w:ascii="Times New Roman" w:hAnsi="Times New Roman"/>
        </w:rPr>
        <w:t>海事政务服务指南（通航管理修订部分）</w:t>
      </w:r>
    </w:p>
    <w:p w:rsidR="0011229A" w:rsidRDefault="0011229A" w:rsidP="0011229A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 w:hint="eastAsia"/>
        </w:rPr>
      </w:pPr>
    </w:p>
    <w:p w:rsidR="0011229A" w:rsidRDefault="0011229A" w:rsidP="0011229A">
      <w:pPr>
        <w:autoSpaceDE w:val="0"/>
        <w:autoSpaceDN w:val="0"/>
        <w:spacing w:line="580" w:lineRule="exact"/>
        <w:ind w:firstLineChars="200" w:firstLine="640"/>
        <w:rPr>
          <w:rFonts w:ascii="仿宋_GB2312" w:hAnsi="仿宋_GB2312" w:hint="eastAsia"/>
          <w:snapToGrid/>
          <w:color w:val="000000"/>
          <w:szCs w:val="28"/>
        </w:rPr>
      </w:pPr>
    </w:p>
    <w:p w:rsidR="0011229A" w:rsidRDefault="0011229A" w:rsidP="0011229A">
      <w:pPr>
        <w:snapToGrid w:val="0"/>
        <w:ind w:rightChars="305" w:right="976"/>
        <w:jc w:val="right"/>
        <w:rPr>
          <w:rFonts w:ascii="仿宋_GB2312" w:hAnsi="仿宋_GB2312" w:hint="eastAsia"/>
          <w:snapToGrid/>
          <w:color w:val="000000"/>
          <w:szCs w:val="28"/>
        </w:rPr>
      </w:pPr>
      <w:r>
        <w:rPr>
          <w:rFonts w:ascii="仿宋_GB2312" w:hAnsi="仿宋_GB2312" w:hint="eastAsia"/>
          <w:snapToGrid/>
          <w:color w:val="000000"/>
          <w:szCs w:val="28"/>
        </w:rPr>
        <w:t>中华人民共和国海事局</w:t>
      </w:r>
      <w:bookmarkStart w:id="7" w:name="shuqian"/>
      <w:bookmarkEnd w:id="7"/>
    </w:p>
    <w:p w:rsidR="0011229A" w:rsidRDefault="0011229A" w:rsidP="0011229A">
      <w:pPr>
        <w:wordWrap w:val="0"/>
        <w:snapToGrid w:val="0"/>
        <w:ind w:rightChars="406" w:right="1299"/>
        <w:jc w:val="right"/>
        <w:rPr>
          <w:rFonts w:ascii="仿宋_GB2312" w:hAnsi="仿宋_GB2312" w:hint="eastAsia"/>
          <w:snapToGrid/>
          <w:color w:val="000000"/>
          <w:szCs w:val="28"/>
        </w:rPr>
      </w:pPr>
      <w:r>
        <w:rPr>
          <w:rFonts w:ascii="仿宋_GB2312" w:hAnsi="仿宋_GB2312" w:hint="eastAsia"/>
          <w:snapToGrid/>
          <w:color w:val="000000"/>
          <w:szCs w:val="28"/>
        </w:rPr>
        <w:t xml:space="preserve"> </w:t>
      </w:r>
      <w:bookmarkStart w:id="8" w:name="BKregtime"/>
      <w:r>
        <w:rPr>
          <w:rFonts w:ascii="仿宋_GB2312" w:hAnsi="仿宋_GB2312" w:hint="eastAsia"/>
          <w:snapToGrid/>
          <w:color w:val="000000"/>
          <w:szCs w:val="28"/>
        </w:rPr>
        <w:t>2019年11月29日</w:t>
      </w:r>
      <w:bookmarkEnd w:id="8"/>
    </w:p>
    <w:tbl>
      <w:tblPr>
        <w:tblpPr w:leftFromText="180" w:rightFromText="180" w:horzAnchor="page" w:tblpXSpec="center" w:tblpYSpec="bottom"/>
        <w:tblOverlap w:val="never"/>
        <w:tblW w:w="0" w:type="auto"/>
        <w:jc w:val="center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3"/>
      </w:tblGrid>
      <w:tr w:rsidR="0011229A" w:rsidTr="007B03D7">
        <w:trPr>
          <w:trHeight w:val="544"/>
          <w:jc w:val="center"/>
        </w:trPr>
        <w:tc>
          <w:tcPr>
            <w:tcW w:w="88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229A" w:rsidRDefault="0011229A" w:rsidP="0011229A">
            <w:pPr>
              <w:snapToGrid w:val="0"/>
              <w:ind w:leftChars="50" w:left="339" w:rightChars="50" w:right="160" w:hangingChars="64" w:hanging="179"/>
              <w:rPr>
                <w:snapToGrid/>
              </w:rPr>
            </w:pPr>
            <w:r>
              <w:rPr>
                <w:rFonts w:ascii="仿宋_GB2312" w:hAnsi="仿宋_GB2312" w:hint="eastAsia"/>
                <w:snapToGrid/>
                <w:sz w:val="28"/>
                <w:szCs w:val="28"/>
                <w:lang w:val="en-US" w:eastAsia="zh-CN"/>
              </w:rPr>
              <w:t>中华人民共和国海事局</w:t>
            </w:r>
            <w:r>
              <w:rPr>
                <w:rFonts w:ascii="仿宋_GB2312" w:hAnsi="仿宋_GB2312" w:hint="eastAsia"/>
                <w:snapToGrid/>
                <w:sz w:val="28"/>
                <w:szCs w:val="28"/>
              </w:rPr>
              <w:t xml:space="preserve">                   </w:t>
            </w:r>
            <w:bookmarkStart w:id="9" w:name="BKprinttime"/>
            <w:r>
              <w:rPr>
                <w:rFonts w:ascii="仿宋_GB2312" w:hAnsi="仿宋_GB2312" w:hint="eastAsia"/>
                <w:snapToGrid/>
                <w:sz w:val="28"/>
                <w:szCs w:val="28"/>
              </w:rPr>
              <w:t>2019年11月29日</w:t>
            </w:r>
            <w:bookmarkEnd w:id="9"/>
            <w:r>
              <w:rPr>
                <w:rFonts w:ascii="仿宋_GB2312" w:hAnsi="仿宋_GB2312" w:hint="eastAsia"/>
                <w:snapToGrid/>
                <w:sz w:val="28"/>
                <w:szCs w:val="28"/>
              </w:rPr>
              <w:t>印发</w:t>
            </w:r>
          </w:p>
        </w:tc>
      </w:tr>
    </w:tbl>
    <w:p w:rsidR="0011229A" w:rsidRDefault="0011229A" w:rsidP="0011229A">
      <w:pPr>
        <w:snapToGrid w:val="0"/>
        <w:rPr>
          <w:rFonts w:ascii="仿宋_GB2312" w:hAnsi="仿宋_GB2312" w:hint="eastAsia"/>
          <w:snapToGrid/>
          <w:color w:val="000000"/>
        </w:rPr>
      </w:pPr>
    </w:p>
    <w:p w:rsidR="00FD222A" w:rsidRPr="0011229A" w:rsidRDefault="00FD222A"/>
    <w:sectPr w:rsidR="00FD222A" w:rsidRPr="0011229A" w:rsidSect="00FD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29A"/>
    <w:rsid w:val="0011229A"/>
    <w:rsid w:val="00492379"/>
    <w:rsid w:val="00C2148D"/>
    <w:rsid w:val="00E43893"/>
    <w:rsid w:val="00FD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9A"/>
    <w:pPr>
      <w:widowControl w:val="0"/>
      <w:jc w:val="both"/>
    </w:pPr>
    <w:rPr>
      <w:rFonts w:ascii="Calibri" w:eastAsia="仿宋_GB2312" w:hAnsi="Calibri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冯钦龙</dc:creator>
  <cp:keywords/>
  <dc:description/>
  <cp:lastModifiedBy>冯钦龙</cp:lastModifiedBy>
  <cp:revision>1</cp:revision>
  <dcterms:created xsi:type="dcterms:W3CDTF">2021-06-30T02:19:00Z</dcterms:created>
  <dcterms:modified xsi:type="dcterms:W3CDTF">2021-06-30T02:20:00Z</dcterms:modified>
</cp:coreProperties>
</file>