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附件1</w:t>
      </w:r>
    </w:p>
    <w:p>
      <w:pPr>
        <w:rPr>
          <w:rFonts w:ascii="黑体" w:hAnsi="黑体" w:eastAsia="黑体"/>
          <w:b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Cs w:val="32"/>
        </w:rPr>
        <w:t>意见</w:t>
      </w:r>
      <w:r>
        <w:rPr>
          <w:rFonts w:hint="eastAsia" w:ascii="方正小标宋简体" w:hAnsi="方正小标宋简体" w:eastAsia="方正小标宋简体" w:cs="方正小标宋简体"/>
          <w:bCs/>
          <w:szCs w:val="32"/>
          <w:lang w:eastAsia="zh-CN"/>
        </w:rPr>
        <w:t>征集结果</w:t>
      </w:r>
      <w:bookmarkStart w:id="0" w:name="_GoBack"/>
      <w:bookmarkEnd w:id="0"/>
    </w:p>
    <w:p>
      <w:pPr>
        <w:jc w:val="center"/>
        <w:rPr>
          <w:b/>
          <w:sz w:val="24"/>
        </w:rPr>
      </w:pPr>
    </w:p>
    <w:tbl>
      <w:tblPr>
        <w:tblStyle w:val="3"/>
        <w:tblW w:w="13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817"/>
        <w:gridCol w:w="1224"/>
        <w:gridCol w:w="4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序号</w:t>
            </w:r>
          </w:p>
        </w:tc>
        <w:tc>
          <w:tcPr>
            <w:tcW w:w="681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意 见 内 容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是否</w:t>
            </w:r>
            <w:r>
              <w:rPr>
                <w:b/>
                <w:color w:val="auto"/>
                <w:sz w:val="24"/>
              </w:rPr>
              <w:t>采纳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FangSong_GB2312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1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第十六条“适任证书期满可申请证书再有效”，易产生歧义，是否必须证书期满才能申请再有效。建议参照20规则，证书到期前一年内和过期不超过三个月，可申请证书再有效。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41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FangSong_GB2312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1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建议增加“适用于广东海事局辖区摩托艇驾驶员（摩托艇相关适任培训、考试和发证办法出台之前）”内容。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4176" w:type="dxa"/>
            <w:noWrap w:val="0"/>
            <w:vAlign w:val="bottom"/>
          </w:tcPr>
          <w:p>
            <w:pPr>
              <w:rPr>
                <w:rFonts w:hint="eastAsia" w:eastAsia="FangSong_GB2312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本办法中所规定的驾机员职务已包含了摩托艇驾驶员。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FangSong_GB2312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81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建议增加一条“持有有效的适用于100总吨及以上的海洋渔业船舶驾驶员和适用于220千瓦及以上的海洋渔业船舶轮机员适任证书的海洋渔业船舶船员，可按本办法参加适任培训和实操考试，免于理论考试。”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考虑到《中华人民共和国海船船员适任考试和发证规则》已对渔转海的情形进行了规定，以及前期辖区渔转海实施情况，因此不建议本办法中对此种情况进行规定。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912B8"/>
    <w:rsid w:val="0C6756D9"/>
    <w:rsid w:val="20422473"/>
    <w:rsid w:val="25372BC4"/>
    <w:rsid w:val="28E645BF"/>
    <w:rsid w:val="39E55280"/>
    <w:rsid w:val="3A5C5EFA"/>
    <w:rsid w:val="48961E63"/>
    <w:rsid w:val="4B4F05F2"/>
    <w:rsid w:val="4C097C42"/>
    <w:rsid w:val="59D85B07"/>
    <w:rsid w:val="64276218"/>
    <w:rsid w:val="7CC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FangSong_GB2312" w:cs="Times New Roman"/>
      <w:snapToGrid w:val="0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5">
    <w:name w:val="font0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2020-11-03T01:40:00Z</dcterms:created>
  <dc:creator>Acer</dc:creator>
  <cp:lastModifiedBy>Acer</cp:lastModifiedBy>
  <dcterms:modified xsi:type="dcterms:W3CDTF">2021-07-15T07:20:56Z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2052-11.8.2.8822</vt:lpwstr>
  </property>
</Properties>
</file>